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4BBA5067" w14:textId="1DE52121" w:rsidR="0042728B" w:rsidRPr="00656126" w:rsidRDefault="00C25A64" w:rsidP="0042728B">
      <w:pPr>
        <w:pStyle w:val="Title"/>
      </w:pPr>
      <w:r>
        <w:t>Ethical</w:t>
      </w:r>
      <w:r w:rsidR="007A207F">
        <w:t xml:space="preserve"> Fundraising</w:t>
      </w:r>
      <w:r w:rsidR="0042728B" w:rsidRPr="00656126">
        <w:t xml:space="preserve"> Policy</w:t>
      </w:r>
    </w:p>
    <w:p w14:paraId="41ABD297" w14:textId="2FA17668" w:rsidR="002B0E19" w:rsidRPr="001E1092" w:rsidRDefault="00293BFE" w:rsidP="001E1092">
      <w:pPr>
        <w:jc w:val="center"/>
        <w:rPr>
          <w:i/>
          <w:iCs/>
        </w:rPr>
      </w:pPr>
      <w:r w:rsidRPr="001E1092">
        <w:rPr>
          <w:i/>
          <w:iCs/>
          <w:color w:val="595959" w:themeColor="text1" w:themeTint="A6"/>
        </w:rPr>
        <w:t xml:space="preserve">Last updated </w:t>
      </w:r>
      <w:r w:rsidR="000117D6">
        <w:rPr>
          <w:i/>
          <w:iCs/>
          <w:color w:val="595959" w:themeColor="text1" w:themeTint="A6"/>
        </w:rPr>
        <w:t>April 20</w:t>
      </w:r>
      <w:r w:rsidR="00A65E58">
        <w:rPr>
          <w:i/>
          <w:iCs/>
          <w:color w:val="595959" w:themeColor="text1" w:themeTint="A6"/>
        </w:rPr>
        <w:t>21</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012F2A">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012F2A">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012F2A">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012F2A">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012F2A">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012F2A">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E391EC9" w14:textId="77777777" w:rsidR="00C14B0F" w:rsidRDefault="00C14B0F" w:rsidP="00032F08">
      <w:pPr>
        <w:pStyle w:val="Heading3"/>
      </w:pPr>
      <w:r w:rsidRPr="00FB67A6">
        <w:t>Introduction</w:t>
      </w:r>
    </w:p>
    <w:p w14:paraId="405ECA7A" w14:textId="77777777" w:rsidR="00C14B0F" w:rsidRPr="00981ACB" w:rsidRDefault="00C14B0F" w:rsidP="00C14B0F"/>
    <w:p w14:paraId="0019CB61" w14:textId="50A3136F" w:rsidR="00282C70" w:rsidRDefault="005A6B89" w:rsidP="005A6B89">
      <w:pPr>
        <w:pStyle w:val="ListParagraph"/>
      </w:pPr>
      <w:r w:rsidRPr="0052163B">
        <w:t>The B</w:t>
      </w:r>
      <w:r w:rsidRPr="00282C70">
        <w:rPr>
          <w:color w:val="auto"/>
        </w:rPr>
        <w:t>oard of [</w:t>
      </w:r>
      <w:r w:rsidRPr="00012F2A">
        <w:rPr>
          <w:color w:val="auto"/>
        </w:rPr>
        <w:t>Organisation</w:t>
      </w:r>
      <w:r w:rsidRPr="00282C70">
        <w:rPr>
          <w:color w:val="auto"/>
        </w:rPr>
        <w:t xml:space="preserve">] is </w:t>
      </w:r>
      <w:r w:rsidRPr="0052163B">
        <w:t xml:space="preserve">committed to </w:t>
      </w:r>
      <w:r>
        <w:t>ensuring that fundraising activities are carried out in an ethical manner.</w:t>
      </w:r>
    </w:p>
    <w:p w14:paraId="77BBA071" w14:textId="77777777" w:rsidR="00282C70" w:rsidRDefault="00282C70" w:rsidP="00282C70">
      <w:pPr>
        <w:pStyle w:val="ListParagraph"/>
        <w:numPr>
          <w:ilvl w:val="0"/>
          <w:numId w:val="0"/>
        </w:numPr>
        <w:ind w:left="720"/>
      </w:pPr>
    </w:p>
    <w:p w14:paraId="635F7D8D" w14:textId="6BD25BD4" w:rsidR="005A6B89" w:rsidRDefault="005A6B89" w:rsidP="005A6B89">
      <w:pPr>
        <w:pStyle w:val="ListParagraph"/>
      </w:pPr>
      <w:r w:rsidRPr="0052163B">
        <w:t>This policy applies to the Board, casual, permanent and contract staff and volunteers.</w:t>
      </w:r>
    </w:p>
    <w:p w14:paraId="60E86B1B" w14:textId="77777777" w:rsidR="00741EDB" w:rsidRPr="00361442" w:rsidRDefault="00741EDB" w:rsidP="001B4F04">
      <w:pPr>
        <w:pStyle w:val="ListParagraph"/>
        <w:numPr>
          <w:ilvl w:val="0"/>
          <w:numId w:val="0"/>
        </w:numPr>
        <w:ind w:left="720"/>
      </w:pPr>
    </w:p>
    <w:p w14:paraId="34623EBF" w14:textId="77777777" w:rsidR="00C14B0F" w:rsidRDefault="00C14B0F" w:rsidP="00032F08">
      <w:pPr>
        <w:pStyle w:val="Heading3"/>
      </w:pPr>
      <w:r w:rsidRPr="00361442">
        <w:t>Purpose</w:t>
      </w:r>
    </w:p>
    <w:p w14:paraId="74F14BA4" w14:textId="77777777" w:rsidR="00EA1244" w:rsidRDefault="00EA1244" w:rsidP="00EA1244"/>
    <w:p w14:paraId="25E1DE78" w14:textId="56719094" w:rsidR="00EA1244" w:rsidRDefault="00EA1244" w:rsidP="009F1537">
      <w:pPr>
        <w:pStyle w:val="ListParagraph"/>
        <w:numPr>
          <w:ilvl w:val="0"/>
          <w:numId w:val="0"/>
        </w:numPr>
        <w:ind w:left="720"/>
      </w:pPr>
      <w:r w:rsidRPr="0052163B">
        <w:t xml:space="preserve">The purpose of this document is to identify </w:t>
      </w:r>
      <w:r w:rsidR="00282C70" w:rsidRPr="00282C70">
        <w:rPr>
          <w:color w:val="auto"/>
        </w:rPr>
        <w:t>[</w:t>
      </w:r>
      <w:r w:rsidR="00282C70" w:rsidRPr="00012F2A">
        <w:rPr>
          <w:color w:val="auto"/>
        </w:rPr>
        <w:t>Organisation</w:t>
      </w:r>
      <w:r w:rsidR="00282C70" w:rsidRPr="00282C70">
        <w:rPr>
          <w:color w:val="auto"/>
        </w:rPr>
        <w:t>]</w:t>
      </w:r>
      <w:r>
        <w:t xml:space="preserve">’s </w:t>
      </w:r>
      <w:r w:rsidRPr="0052163B">
        <w:t>position on fundraising practice and to document the standards expected in raising funds from the community.</w:t>
      </w:r>
    </w:p>
    <w:p w14:paraId="318663C7" w14:textId="59C58C6A" w:rsidR="00C14B0F" w:rsidRPr="00CF04D5" w:rsidRDefault="00C14B0F" w:rsidP="00E55152">
      <w:pPr>
        <w:rPr>
          <w:rFonts w:cs="Arial"/>
        </w:rPr>
      </w:pPr>
    </w:p>
    <w:p w14:paraId="0BAE84CA" w14:textId="77777777" w:rsidR="00C14B0F" w:rsidRDefault="00C14B0F" w:rsidP="00032F08">
      <w:pPr>
        <w:pStyle w:val="Heading3"/>
      </w:pPr>
      <w:r w:rsidRPr="00981ACB">
        <w:t>Policy</w:t>
      </w:r>
    </w:p>
    <w:p w14:paraId="4128F567" w14:textId="77777777" w:rsidR="00C14B0F" w:rsidRPr="00981ACB" w:rsidRDefault="00C14B0F" w:rsidP="00C14B0F"/>
    <w:p w14:paraId="71BCDF10" w14:textId="65D82E1A" w:rsidR="00282C70" w:rsidRDefault="00282C70" w:rsidP="00282C70">
      <w:pPr>
        <w:pStyle w:val="ListParagraph"/>
        <w:numPr>
          <w:ilvl w:val="1"/>
          <w:numId w:val="35"/>
        </w:numPr>
        <w:ind w:left="720" w:hanging="720"/>
      </w:pPr>
      <w:r w:rsidRPr="00282C70">
        <w:rPr>
          <w:color w:val="auto"/>
        </w:rPr>
        <w:t>[</w:t>
      </w:r>
      <w:r w:rsidRPr="00012F2A">
        <w:rPr>
          <w:color w:val="auto"/>
        </w:rPr>
        <w:t>Organisation</w:t>
      </w:r>
      <w:r w:rsidRPr="00282C70">
        <w:rPr>
          <w:color w:val="auto"/>
        </w:rPr>
        <w:t>]</w:t>
      </w:r>
      <w:r w:rsidR="00E72A5E" w:rsidRPr="00282C70">
        <w:rPr>
          <w:rFonts w:cs="Arial"/>
        </w:rPr>
        <w:t xml:space="preserve">’s </w:t>
      </w:r>
      <w:r w:rsidR="00E72A5E" w:rsidRPr="0052163B">
        <w:t>guiding fundraising principle is a simple one – we will only use techniques that we would be happy to be used on ourselves</w:t>
      </w:r>
      <w:r w:rsidR="00270CC1">
        <w:t xml:space="preserve"> or those close to us</w:t>
      </w:r>
      <w:r w:rsidR="00E72A5E" w:rsidRPr="0052163B">
        <w:t>.</w:t>
      </w:r>
    </w:p>
    <w:p w14:paraId="53BB1E09" w14:textId="77777777" w:rsidR="00282C70" w:rsidRDefault="00282C70" w:rsidP="00282C70">
      <w:pPr>
        <w:pStyle w:val="ListParagraph"/>
        <w:numPr>
          <w:ilvl w:val="0"/>
          <w:numId w:val="0"/>
        </w:numPr>
        <w:ind w:left="360"/>
      </w:pPr>
    </w:p>
    <w:p w14:paraId="60082A74" w14:textId="72669BF2" w:rsidR="00E72A5E" w:rsidRPr="0052163B" w:rsidRDefault="00E72A5E" w:rsidP="00282C70">
      <w:pPr>
        <w:pStyle w:val="ListParagraph"/>
        <w:numPr>
          <w:ilvl w:val="1"/>
          <w:numId w:val="35"/>
        </w:numPr>
        <w:ind w:left="720" w:hanging="720"/>
      </w:pPr>
      <w:r>
        <w:t xml:space="preserve">In doing so, </w:t>
      </w:r>
      <w:r w:rsidR="008462D1">
        <w:t>[</w:t>
      </w:r>
      <w:r w:rsidR="008462D1" w:rsidRPr="00012F2A">
        <w:t>Organisation</w:t>
      </w:r>
      <w:r w:rsidR="008462D1">
        <w:t>]</w:t>
      </w:r>
      <w:r>
        <w:t xml:space="preserve"> will </w:t>
      </w:r>
      <w:r w:rsidRPr="0052163B">
        <w:t>adhere to the following standards:</w:t>
      </w:r>
      <w:r w:rsidR="008462D1">
        <w:br/>
      </w:r>
    </w:p>
    <w:p w14:paraId="3451997B" w14:textId="65797D03" w:rsidR="00E72A5E" w:rsidRPr="009F1537" w:rsidRDefault="00E72A5E" w:rsidP="00E72A5E">
      <w:pPr>
        <w:numPr>
          <w:ilvl w:val="0"/>
          <w:numId w:val="44"/>
        </w:numPr>
        <w:spacing w:before="60" w:after="120"/>
      </w:pPr>
      <w:r>
        <w:t xml:space="preserve">Fundraising activities carried out by </w:t>
      </w:r>
      <w:r w:rsidR="00282C70" w:rsidRPr="00282C70">
        <w:rPr>
          <w:color w:val="auto"/>
        </w:rPr>
        <w:t>[</w:t>
      </w:r>
      <w:r w:rsidR="00282C70" w:rsidRPr="00012F2A">
        <w:rPr>
          <w:color w:val="auto"/>
        </w:rPr>
        <w:t>Organisation</w:t>
      </w:r>
      <w:r w:rsidR="00282C70" w:rsidRPr="00282C70">
        <w:rPr>
          <w:color w:val="auto"/>
        </w:rPr>
        <w:t xml:space="preserve">] </w:t>
      </w:r>
      <w:r>
        <w:t>will comply with all relevant laws.</w:t>
      </w:r>
      <w:r>
        <w:rPr>
          <w:rStyle w:val="FootnoteReference"/>
        </w:rPr>
        <w:footnoteReference w:id="2"/>
      </w:r>
    </w:p>
    <w:p w14:paraId="06E0A411" w14:textId="77777777" w:rsidR="00270CC1" w:rsidRPr="009F1537" w:rsidRDefault="00270CC1" w:rsidP="0099648C">
      <w:pPr>
        <w:spacing w:before="60" w:after="120"/>
        <w:ind w:left="720"/>
      </w:pPr>
    </w:p>
    <w:p w14:paraId="50F3EF46" w14:textId="272DF77D" w:rsidR="00270CC1" w:rsidRPr="00282C70" w:rsidRDefault="00270CC1" w:rsidP="00E72A5E">
      <w:pPr>
        <w:numPr>
          <w:ilvl w:val="0"/>
          <w:numId w:val="44"/>
        </w:numPr>
        <w:spacing w:before="60" w:after="120"/>
      </w:pPr>
      <w:r>
        <w:t xml:space="preserve">Fundraising activities will only be conducted in locations where [Organisation] is permitted by law to conduct those activities. Any fundraising activity carried out online will be conducted from a location where [Organisation] </w:t>
      </w:r>
      <w:r w:rsidR="00DA4B42">
        <w:t>is</w:t>
      </w:r>
      <w:r>
        <w:t xml:space="preserve"> </w:t>
      </w:r>
      <w:r w:rsidR="00DA4B42">
        <w:t>permitted</w:t>
      </w:r>
      <w:r>
        <w:t xml:space="preserve"> to conduct fundraising. If [Organisation]’s fundraising campaign</w:t>
      </w:r>
      <w:r w:rsidR="00DA4B42">
        <w:t xml:space="preserve"> is broader </w:t>
      </w:r>
      <w:r w:rsidR="00DA4B42">
        <w:lastRenderedPageBreak/>
        <w:t>than the State or Territory in which it is authorised to fundraise. [Organisation] will consider whether further permissions are required.</w:t>
      </w:r>
    </w:p>
    <w:p w14:paraId="36073F63" w14:textId="77777777" w:rsidR="00282C70" w:rsidRDefault="00282C70" w:rsidP="00282C70">
      <w:pPr>
        <w:spacing w:before="60" w:after="120"/>
        <w:ind w:left="1080"/>
      </w:pPr>
    </w:p>
    <w:p w14:paraId="7402B6F2" w14:textId="0A242FB0" w:rsidR="007B4ECA" w:rsidRDefault="00E72A5E" w:rsidP="00E72A5E">
      <w:pPr>
        <w:numPr>
          <w:ilvl w:val="0"/>
          <w:numId w:val="44"/>
        </w:numPr>
        <w:spacing w:before="60" w:after="120"/>
      </w:pPr>
      <w:r>
        <w:t xml:space="preserve">Any communications to the public made </w:t>
      </w:r>
      <w:proofErr w:type="gramStart"/>
      <w:r>
        <w:t>in the course of</w:t>
      </w:r>
      <w:proofErr w:type="gramEnd"/>
      <w:r>
        <w:t xml:space="preserve"> carrying out a fundraising activity shall be truthful and </w:t>
      </w:r>
      <w:r w:rsidR="00D97B47">
        <w:t xml:space="preserve">not </w:t>
      </w:r>
      <w:r w:rsidRPr="0052163B">
        <w:t>deceptive</w:t>
      </w:r>
      <w:r w:rsidR="00D97B47">
        <w:t xml:space="preserve"> or misleading</w:t>
      </w:r>
      <w:r w:rsidRPr="0052163B">
        <w:t>.</w:t>
      </w:r>
    </w:p>
    <w:p w14:paraId="540655ED" w14:textId="77777777" w:rsidR="00282C70" w:rsidRDefault="00282C70" w:rsidP="0099648C"/>
    <w:p w14:paraId="726254A6" w14:textId="4961EE12" w:rsidR="00096D18" w:rsidRPr="003E1A17" w:rsidRDefault="00E72A5E" w:rsidP="003E1A17">
      <w:pPr>
        <w:pStyle w:val="ListParagraph"/>
        <w:numPr>
          <w:ilvl w:val="0"/>
          <w:numId w:val="44"/>
        </w:numPr>
        <w:rPr>
          <w:highlight w:val="yellow"/>
        </w:rPr>
      </w:pPr>
      <w:r w:rsidRPr="003E1A17">
        <w:rPr>
          <w:highlight w:val="yellow"/>
        </w:rPr>
        <w:t xml:space="preserve">Fundraising activities </w:t>
      </w:r>
      <w:r w:rsidR="00D97B47" w:rsidRPr="003E1A17">
        <w:rPr>
          <w:highlight w:val="yellow"/>
        </w:rPr>
        <w:t>will be undertak</w:t>
      </w:r>
      <w:r w:rsidR="008E62DD" w:rsidRPr="003E1A17">
        <w:rPr>
          <w:highlight w:val="yellow"/>
        </w:rPr>
        <w:t>en</w:t>
      </w:r>
      <w:r w:rsidR="00D97B47" w:rsidRPr="003E1A17">
        <w:rPr>
          <w:highlight w:val="yellow"/>
        </w:rPr>
        <w:t xml:space="preserve"> in a manner that affords care and respect to the </w:t>
      </w:r>
      <w:r w:rsidRPr="003E1A17">
        <w:rPr>
          <w:highlight w:val="yellow"/>
        </w:rPr>
        <w:t>people</w:t>
      </w:r>
      <w:r w:rsidR="00D97B47" w:rsidRPr="003E1A17">
        <w:rPr>
          <w:highlight w:val="yellow"/>
        </w:rPr>
        <w:t xml:space="preserve"> that the funds are intended to assist</w:t>
      </w:r>
      <w:r w:rsidRPr="003E1A17">
        <w:rPr>
          <w:highlight w:val="yellow"/>
        </w:rPr>
        <w:t>.</w:t>
      </w:r>
      <w:r w:rsidR="00850EE4" w:rsidRPr="003E1A17">
        <w:rPr>
          <w:highlight w:val="yellow"/>
        </w:rPr>
        <w:t xml:space="preserve"> Conduct that </w:t>
      </w:r>
      <w:r w:rsidR="00B13327" w:rsidRPr="003E1A17">
        <w:rPr>
          <w:highlight w:val="yellow"/>
        </w:rPr>
        <w:t xml:space="preserve">will </w:t>
      </w:r>
      <w:r w:rsidR="000E7B13" w:rsidRPr="003E1A17">
        <w:rPr>
          <w:highlight w:val="yellow"/>
        </w:rPr>
        <w:t xml:space="preserve">ensure </w:t>
      </w:r>
      <w:r w:rsidR="00BF6747" w:rsidRPr="003E1A17">
        <w:rPr>
          <w:highlight w:val="yellow"/>
        </w:rPr>
        <w:t>this standard is met includes</w:t>
      </w:r>
      <w:r w:rsidR="00096D18" w:rsidRPr="003E1A17">
        <w:rPr>
          <w:highlight w:val="yellow"/>
        </w:rPr>
        <w:t xml:space="preserve">, but is not limited to: </w:t>
      </w:r>
    </w:p>
    <w:p w14:paraId="1FC17828" w14:textId="7A91BE73" w:rsidR="00B13327" w:rsidRPr="003E1A17" w:rsidRDefault="00B13327" w:rsidP="00B13327">
      <w:pPr>
        <w:pStyle w:val="ListParagraph"/>
        <w:numPr>
          <w:ilvl w:val="1"/>
          <w:numId w:val="44"/>
        </w:numPr>
        <w:rPr>
          <w:highlight w:val="yellow"/>
        </w:rPr>
      </w:pPr>
      <w:r w:rsidRPr="003E1A17">
        <w:rPr>
          <w:highlight w:val="yellow"/>
        </w:rPr>
        <w:t>seeking permission for the use of beneficiary images and/or personal information</w:t>
      </w:r>
    </w:p>
    <w:p w14:paraId="68EFC321" w14:textId="1B69242C" w:rsidR="00B13327" w:rsidRPr="003E1A17" w:rsidRDefault="00B13327" w:rsidP="003E1A17">
      <w:pPr>
        <w:pStyle w:val="ListParagraph"/>
        <w:numPr>
          <w:ilvl w:val="1"/>
          <w:numId w:val="44"/>
        </w:numPr>
        <w:rPr>
          <w:highlight w:val="yellow"/>
        </w:rPr>
      </w:pPr>
      <w:r w:rsidRPr="003E1A17">
        <w:rPr>
          <w:highlight w:val="yellow"/>
        </w:rPr>
        <w:t>consultation with beneficiaries to ensure they are being represented as they wish</w:t>
      </w:r>
      <w:r w:rsidR="004A10BA">
        <w:rPr>
          <w:highlight w:val="yellow"/>
        </w:rPr>
        <w:t xml:space="preserve"> to </w:t>
      </w:r>
      <w:proofErr w:type="gramStart"/>
      <w:r w:rsidR="004A10BA">
        <w:rPr>
          <w:highlight w:val="yellow"/>
        </w:rPr>
        <w:t>be</w:t>
      </w:r>
      <w:proofErr w:type="gramEnd"/>
    </w:p>
    <w:p w14:paraId="306143BC" w14:textId="77777777" w:rsidR="00B13327" w:rsidRPr="003E1A17" w:rsidRDefault="00B13327" w:rsidP="00B13327">
      <w:pPr>
        <w:rPr>
          <w:highlight w:val="yellow"/>
        </w:rPr>
      </w:pPr>
    </w:p>
    <w:p w14:paraId="0ACEBBFE" w14:textId="77777777" w:rsidR="00B13327" w:rsidRPr="003E1A17" w:rsidRDefault="00B13327" w:rsidP="00B13327">
      <w:pPr>
        <w:pStyle w:val="ListParagraph"/>
        <w:numPr>
          <w:ilvl w:val="0"/>
          <w:numId w:val="0"/>
        </w:numPr>
        <w:ind w:left="1080"/>
        <w:rPr>
          <w:highlight w:val="yellow"/>
        </w:rPr>
      </w:pPr>
      <w:r w:rsidRPr="003E1A17">
        <w:rPr>
          <w:highlight w:val="yellow"/>
        </w:rPr>
        <w:t xml:space="preserve">Conduct that will </w:t>
      </w:r>
      <w:r w:rsidRPr="003E1A17">
        <w:rPr>
          <w:highlight w:val="yellow"/>
        </w:rPr>
        <w:t xml:space="preserve">be avoided </w:t>
      </w:r>
      <w:proofErr w:type="gramStart"/>
      <w:r w:rsidRPr="003E1A17">
        <w:rPr>
          <w:highlight w:val="yellow"/>
        </w:rPr>
        <w:t>in order to</w:t>
      </w:r>
      <w:proofErr w:type="gramEnd"/>
      <w:r w:rsidRPr="003E1A17">
        <w:rPr>
          <w:highlight w:val="yellow"/>
        </w:rPr>
        <w:t xml:space="preserve"> ensure this standard is met includes, but is not limited to:</w:t>
      </w:r>
    </w:p>
    <w:p w14:paraId="24FAF7CC" w14:textId="77777777" w:rsidR="00B13327" w:rsidRPr="003E1A17" w:rsidRDefault="00B13327" w:rsidP="00B13327">
      <w:pPr>
        <w:pStyle w:val="ListParagraph"/>
        <w:numPr>
          <w:ilvl w:val="0"/>
          <w:numId w:val="0"/>
        </w:numPr>
        <w:ind w:left="1080"/>
        <w:rPr>
          <w:highlight w:val="yellow"/>
        </w:rPr>
      </w:pPr>
    </w:p>
    <w:p w14:paraId="0B821FD2" w14:textId="23B2095E" w:rsidR="00B13327" w:rsidRPr="003E1A17" w:rsidRDefault="00B13327" w:rsidP="00B13327">
      <w:pPr>
        <w:pStyle w:val="ListParagraph"/>
        <w:numPr>
          <w:ilvl w:val="1"/>
          <w:numId w:val="44"/>
        </w:numPr>
        <w:rPr>
          <w:highlight w:val="yellow"/>
        </w:rPr>
      </w:pPr>
      <w:r w:rsidRPr="003E1A17">
        <w:rPr>
          <w:highlight w:val="yellow"/>
        </w:rPr>
        <w:t xml:space="preserve">highlighting or focusing on the impairment, </w:t>
      </w:r>
      <w:proofErr w:type="gramStart"/>
      <w:r w:rsidRPr="003E1A17">
        <w:rPr>
          <w:highlight w:val="yellow"/>
        </w:rPr>
        <w:t>dependency</w:t>
      </w:r>
      <w:proofErr w:type="gramEnd"/>
      <w:r w:rsidRPr="003E1A17">
        <w:rPr>
          <w:highlight w:val="yellow"/>
        </w:rPr>
        <w:t xml:space="preserve"> or disability</w:t>
      </w:r>
      <w:r w:rsidRPr="003E1A17">
        <w:rPr>
          <w:highlight w:val="yellow"/>
        </w:rPr>
        <w:t xml:space="preserve"> of a beneficiary</w:t>
      </w:r>
    </w:p>
    <w:p w14:paraId="295BDC17" w14:textId="37244A27" w:rsidR="003F093B" w:rsidRPr="003E1A17" w:rsidRDefault="00274A0A" w:rsidP="003A4A07">
      <w:pPr>
        <w:pStyle w:val="ListParagraph"/>
        <w:numPr>
          <w:ilvl w:val="1"/>
          <w:numId w:val="44"/>
        </w:numPr>
        <w:rPr>
          <w:highlight w:val="yellow"/>
        </w:rPr>
      </w:pPr>
      <w:r w:rsidRPr="003E1A17">
        <w:rPr>
          <w:highlight w:val="yellow"/>
        </w:rPr>
        <w:t xml:space="preserve">the use of </w:t>
      </w:r>
      <w:r w:rsidR="003052CD" w:rsidRPr="003E1A17">
        <w:rPr>
          <w:highlight w:val="yellow"/>
        </w:rPr>
        <w:t xml:space="preserve">disparaging </w:t>
      </w:r>
      <w:r w:rsidRPr="003E1A17">
        <w:rPr>
          <w:highlight w:val="yellow"/>
        </w:rPr>
        <w:t>language or imagery</w:t>
      </w:r>
      <w:r w:rsidR="003E1A17" w:rsidRPr="003E1A17">
        <w:rPr>
          <w:highlight w:val="yellow"/>
        </w:rPr>
        <w:t xml:space="preserve"> regarding the beneficiary</w:t>
      </w:r>
    </w:p>
    <w:p w14:paraId="745B1DDC" w14:textId="77D73E26" w:rsidR="00282C70" w:rsidRDefault="00CD0979" w:rsidP="003E1A17">
      <w:pPr>
        <w:pStyle w:val="ListParagraph"/>
        <w:numPr>
          <w:ilvl w:val="1"/>
          <w:numId w:val="44"/>
        </w:numPr>
      </w:pPr>
      <w:r w:rsidRPr="003E1A17">
        <w:rPr>
          <w:highlight w:val="yellow"/>
        </w:rPr>
        <w:t>stating or implying a falsehood regarding a beneficiary</w:t>
      </w:r>
      <w:r w:rsidR="00D6687C">
        <w:br/>
      </w:r>
    </w:p>
    <w:p w14:paraId="052C0168" w14:textId="28BA2C0D" w:rsidR="00005F72" w:rsidRDefault="00005F72" w:rsidP="00E72A5E">
      <w:pPr>
        <w:numPr>
          <w:ilvl w:val="0"/>
          <w:numId w:val="44"/>
        </w:numPr>
        <w:spacing w:before="60" w:after="120"/>
      </w:pPr>
      <w:r>
        <w:t>Fundraising material will clearly state the purpose for which the fundraising appeal is being conducted and will include a statement that, if the funds raised exceed the amount needed for the stated purpose, th</w:t>
      </w:r>
      <w:r w:rsidR="008E62DD">
        <w:t>ose</w:t>
      </w:r>
      <w:r>
        <w:t xml:space="preserve"> funds will be applied in accordance with [Organisation]’s stated mission and purpose.</w:t>
      </w:r>
    </w:p>
    <w:p w14:paraId="702CDE49" w14:textId="77777777" w:rsidR="00005F72" w:rsidRDefault="00005F72" w:rsidP="0099648C">
      <w:pPr>
        <w:spacing w:before="60" w:after="120"/>
        <w:ind w:left="720"/>
      </w:pPr>
    </w:p>
    <w:p w14:paraId="5A78C3EB" w14:textId="1BE572B6" w:rsidR="00E72A5E" w:rsidRDefault="00E72A5E" w:rsidP="00E72A5E">
      <w:pPr>
        <w:numPr>
          <w:ilvl w:val="0"/>
          <w:numId w:val="44"/>
        </w:numPr>
        <w:spacing w:before="60" w:after="120"/>
      </w:pPr>
      <w:r w:rsidRPr="003113FF">
        <w:t xml:space="preserve">All monies raised via fundraising activities will be </w:t>
      </w:r>
      <w:r w:rsidR="00C961F5">
        <w:t>applied</w:t>
      </w:r>
      <w:r w:rsidRPr="003113FF">
        <w:t xml:space="preserve"> </w:t>
      </w:r>
      <w:r w:rsidR="00C961F5">
        <w:t>in accordance with the statements included in fundraising material</w:t>
      </w:r>
      <w:r w:rsidRPr="003113FF">
        <w:t>.</w:t>
      </w:r>
      <w:r w:rsidR="00282C70">
        <w:br/>
      </w:r>
    </w:p>
    <w:p w14:paraId="6600E609" w14:textId="4C6E78DF" w:rsidR="00E72A5E" w:rsidRDefault="00E72A5E" w:rsidP="00E72A5E">
      <w:pPr>
        <w:numPr>
          <w:ilvl w:val="0"/>
          <w:numId w:val="44"/>
        </w:numPr>
        <w:spacing w:before="60" w:after="120"/>
      </w:pPr>
      <w:r>
        <w:t>Any restriction placed by a donor on the use of donated funds will be respected, or the donation returned.</w:t>
      </w:r>
      <w:r w:rsidR="00282C70">
        <w:br/>
      </w:r>
    </w:p>
    <w:p w14:paraId="4B85D50A" w14:textId="59AE614B" w:rsidR="00E72A5E" w:rsidRDefault="00E72A5E" w:rsidP="00E72A5E">
      <w:pPr>
        <w:numPr>
          <w:ilvl w:val="0"/>
          <w:numId w:val="44"/>
        </w:numPr>
        <w:spacing w:before="60" w:after="120"/>
      </w:pPr>
      <w:r>
        <w:t>[</w:t>
      </w:r>
      <w:r w:rsidRPr="00012F2A">
        <w:t>Organisation</w:t>
      </w:r>
      <w:r>
        <w:t>] will report to its members, stakeholders, and donors on the outcomes of fundraising activities and on the expenditure of these funds.</w:t>
      </w:r>
      <w:r w:rsidR="00282C70">
        <w:br/>
      </w:r>
    </w:p>
    <w:p w14:paraId="684ABE71" w14:textId="451FEB29" w:rsidR="00E72A5E" w:rsidRPr="003113FF" w:rsidRDefault="00E72A5E" w:rsidP="00E72A5E">
      <w:pPr>
        <w:numPr>
          <w:ilvl w:val="0"/>
          <w:numId w:val="44"/>
        </w:numPr>
        <w:spacing w:before="60" w:after="120"/>
      </w:pPr>
      <w:r w:rsidRPr="003113FF">
        <w:t xml:space="preserve">All personal information collected by </w:t>
      </w:r>
      <w:r w:rsidR="00282C70" w:rsidRPr="00282C70">
        <w:rPr>
          <w:color w:val="auto"/>
        </w:rPr>
        <w:t>[</w:t>
      </w:r>
      <w:r w:rsidR="00282C70" w:rsidRPr="00012F2A">
        <w:rPr>
          <w:color w:val="auto"/>
        </w:rPr>
        <w:t>Organisation</w:t>
      </w:r>
      <w:r w:rsidR="00282C70" w:rsidRPr="00282C70">
        <w:rPr>
          <w:color w:val="auto"/>
        </w:rPr>
        <w:t xml:space="preserve">] </w:t>
      </w:r>
      <w:r w:rsidRPr="003113FF">
        <w:t>is confidential</w:t>
      </w:r>
      <w:r w:rsidR="00C961F5">
        <w:t>,</w:t>
      </w:r>
      <w:r w:rsidRPr="003113FF">
        <w:t xml:space="preserve"> is not for sale or to be given away or disclosed to any third party without </w:t>
      </w:r>
      <w:proofErr w:type="gramStart"/>
      <w:r w:rsidRPr="003113FF">
        <w:t>consent</w:t>
      </w:r>
      <w:r w:rsidR="00031965">
        <w:t>,</w:t>
      </w:r>
      <w:r w:rsidR="00C961F5">
        <w:t xml:space="preserve"> and</w:t>
      </w:r>
      <w:proofErr w:type="gramEnd"/>
      <w:r w:rsidR="00C961F5">
        <w:t xml:space="preserve"> will otherwise be handled in accordance with applicable law</w:t>
      </w:r>
      <w:r w:rsidRPr="003113FF">
        <w:t>.</w:t>
      </w:r>
      <w:r w:rsidR="00282C70">
        <w:br/>
      </w:r>
    </w:p>
    <w:p w14:paraId="1678DEC7" w14:textId="2B26E448" w:rsidR="00E72A5E" w:rsidRPr="003113FF" w:rsidRDefault="00270CC1" w:rsidP="00E72A5E">
      <w:pPr>
        <w:numPr>
          <w:ilvl w:val="0"/>
          <w:numId w:val="44"/>
        </w:numPr>
        <w:spacing w:before="60" w:after="120"/>
        <w:rPr>
          <w:b/>
        </w:rPr>
      </w:pPr>
      <w:r>
        <w:t>Anyone</w:t>
      </w:r>
      <w:r w:rsidRPr="00260FAC">
        <w:t xml:space="preserve"> </w:t>
      </w:r>
      <w:r w:rsidR="00E72A5E" w:rsidRPr="00260FAC">
        <w:t xml:space="preserve">directly or indirectly employed by or volunteering </w:t>
      </w:r>
      <w:r>
        <w:t xml:space="preserve">with </w:t>
      </w:r>
      <w:r w:rsidR="00282C70" w:rsidRPr="00282C70">
        <w:rPr>
          <w:color w:val="auto"/>
        </w:rPr>
        <w:t>[</w:t>
      </w:r>
      <w:r w:rsidR="00282C70" w:rsidRPr="00012F2A">
        <w:rPr>
          <w:color w:val="auto"/>
        </w:rPr>
        <w:t>Organisation</w:t>
      </w:r>
      <w:r w:rsidR="00282C70" w:rsidRPr="00282C70">
        <w:rPr>
          <w:color w:val="auto"/>
        </w:rPr>
        <w:t>]</w:t>
      </w:r>
      <w:r w:rsidR="00E72A5E">
        <w:t xml:space="preserve"> </w:t>
      </w:r>
      <w:r>
        <w:t xml:space="preserve">is not permitted to </w:t>
      </w:r>
      <w:r w:rsidR="00E72A5E" w:rsidRPr="00260FAC">
        <w:t xml:space="preserve">accept </w:t>
      </w:r>
      <w:r>
        <w:t xml:space="preserve">any </w:t>
      </w:r>
      <w:r w:rsidR="00E72A5E" w:rsidRPr="00260FAC">
        <w:t xml:space="preserve">commission, </w:t>
      </w:r>
      <w:proofErr w:type="gramStart"/>
      <w:r w:rsidR="00E72A5E" w:rsidRPr="00260FAC">
        <w:t>bonus</w:t>
      </w:r>
      <w:proofErr w:type="gramEnd"/>
      <w:r w:rsidR="00E72A5E" w:rsidRPr="00260FAC">
        <w:t xml:space="preserve"> or payment for fundraising activities on behalf of </w:t>
      </w:r>
      <w:r w:rsidR="008462D1">
        <w:t>[</w:t>
      </w:r>
      <w:r w:rsidR="008462D1" w:rsidRPr="00012F2A">
        <w:t>Organisation</w:t>
      </w:r>
      <w:r w:rsidR="008462D1">
        <w:t>]</w:t>
      </w:r>
      <w:r w:rsidR="00E72A5E" w:rsidRPr="00260FAC">
        <w:t>.</w:t>
      </w:r>
      <w:r w:rsidR="00282C70">
        <w:br/>
      </w:r>
    </w:p>
    <w:p w14:paraId="36073715" w14:textId="6EF71B53" w:rsidR="00E72A5E" w:rsidRPr="003113FF" w:rsidRDefault="00E72A5E" w:rsidP="00E72A5E">
      <w:pPr>
        <w:numPr>
          <w:ilvl w:val="0"/>
          <w:numId w:val="44"/>
        </w:numPr>
        <w:spacing w:before="60" w:after="120"/>
      </w:pPr>
      <w:r w:rsidRPr="003113FF">
        <w:t>No general solicitations shall be undertaken by telephone or door-to-door.</w:t>
      </w:r>
      <w:r w:rsidR="00282C70">
        <w:br/>
      </w:r>
    </w:p>
    <w:p w14:paraId="4DD902B6" w14:textId="0E106CD6" w:rsidR="00E72A5E" w:rsidRDefault="00E72A5E" w:rsidP="00E72A5E">
      <w:pPr>
        <w:numPr>
          <w:ilvl w:val="0"/>
          <w:numId w:val="44"/>
        </w:numPr>
        <w:spacing w:before="60" w:after="120"/>
      </w:pPr>
      <w:r w:rsidRPr="003113FF">
        <w:lastRenderedPageBreak/>
        <w:t>Fundraising activities should</w:t>
      </w:r>
      <w:r w:rsidR="000171D2" w:rsidRPr="003113FF">
        <w:t xml:space="preserve"> </w:t>
      </w:r>
      <w:r w:rsidRPr="003113FF">
        <w:t xml:space="preserve">not be undertaken if they may be detrimental to the good name or community standing of </w:t>
      </w:r>
      <w:r w:rsidR="00282C70" w:rsidRPr="00282C70">
        <w:rPr>
          <w:color w:val="auto"/>
        </w:rPr>
        <w:t>[</w:t>
      </w:r>
      <w:r w:rsidR="00282C70" w:rsidRPr="00012F2A">
        <w:rPr>
          <w:color w:val="auto"/>
        </w:rPr>
        <w:t>Organisation</w:t>
      </w:r>
      <w:r w:rsidR="00282C70" w:rsidRPr="00282C70">
        <w:rPr>
          <w:color w:val="auto"/>
        </w:rPr>
        <w:t>]</w:t>
      </w:r>
      <w:r w:rsidR="00282C70">
        <w:rPr>
          <w:color w:val="auto"/>
        </w:rPr>
        <w:t>.</w:t>
      </w:r>
      <w:r w:rsidR="00282C70">
        <w:rPr>
          <w:color w:val="auto"/>
        </w:rPr>
        <w:br/>
      </w:r>
    </w:p>
    <w:p w14:paraId="1949D10B" w14:textId="739E67E9" w:rsidR="00E72A5E" w:rsidRPr="00946B22" w:rsidRDefault="00E72A5E" w:rsidP="00E72A5E">
      <w:pPr>
        <w:numPr>
          <w:ilvl w:val="0"/>
          <w:numId w:val="44"/>
        </w:numPr>
        <w:spacing w:before="60" w:after="120"/>
      </w:pPr>
      <w:r w:rsidRPr="003113FF">
        <w:t xml:space="preserve">Financial contributions from companies, </w:t>
      </w:r>
      <w:proofErr w:type="gramStart"/>
      <w:r w:rsidRPr="003113FF">
        <w:t>organisations</w:t>
      </w:r>
      <w:proofErr w:type="gramEnd"/>
      <w:r w:rsidRPr="003113FF">
        <w:t xml:space="preserve"> and individuals </w:t>
      </w:r>
      <w:r w:rsidR="000171D2">
        <w:t xml:space="preserve">that </w:t>
      </w:r>
      <w:r w:rsidRPr="003113FF">
        <w:t xml:space="preserve">the Board </w:t>
      </w:r>
      <w:r>
        <w:t xml:space="preserve">has reason to </w:t>
      </w:r>
      <w:r w:rsidRPr="003113FF">
        <w:t xml:space="preserve">consider </w:t>
      </w:r>
      <w:r>
        <w:t>un</w:t>
      </w:r>
      <w:r w:rsidRPr="003113FF">
        <w:t>ethical</w:t>
      </w:r>
      <w:r>
        <w:t xml:space="preserve"> will not be accepted</w:t>
      </w:r>
      <w:r w:rsidRPr="003113FF">
        <w:t xml:space="preserve">. Companies and organisations specifically excluded from making financial contributions to </w:t>
      </w:r>
      <w:r w:rsidR="00282C70" w:rsidRPr="00282C70">
        <w:rPr>
          <w:color w:val="auto"/>
        </w:rPr>
        <w:t>[</w:t>
      </w:r>
      <w:r w:rsidR="00282C70" w:rsidRPr="00012F2A">
        <w:rPr>
          <w:color w:val="auto"/>
        </w:rPr>
        <w:t>Organisation</w:t>
      </w:r>
      <w:r w:rsidR="00282C70" w:rsidRPr="00282C70">
        <w:rPr>
          <w:color w:val="auto"/>
        </w:rPr>
        <w:t xml:space="preserve">] </w:t>
      </w:r>
      <w:r w:rsidRPr="00282C70">
        <w:rPr>
          <w:color w:val="auto"/>
        </w:rPr>
        <w:t xml:space="preserve">include </w:t>
      </w:r>
      <w:r w:rsidR="00282C70" w:rsidRPr="00282C70">
        <w:rPr>
          <w:color w:val="auto"/>
        </w:rPr>
        <w:t>[</w:t>
      </w:r>
      <w:r w:rsidRPr="00012F2A">
        <w:rPr>
          <w:color w:val="auto"/>
        </w:rPr>
        <w:t>pharmaceutical/gambling/tobacco/alcohol companies</w:t>
      </w:r>
      <w:r w:rsidR="00282C70" w:rsidRPr="00282C70">
        <w:rPr>
          <w:color w:val="auto"/>
        </w:rPr>
        <w:t>].</w:t>
      </w:r>
    </w:p>
    <w:p w14:paraId="2005B782" w14:textId="77777777" w:rsidR="00282C70" w:rsidRDefault="00282C70" w:rsidP="00282C70">
      <w:pPr>
        <w:spacing w:before="60" w:after="120"/>
        <w:rPr>
          <w:bCs/>
        </w:rPr>
      </w:pPr>
    </w:p>
    <w:p w14:paraId="3FE54D11" w14:textId="272BF694" w:rsidR="00E72A5E" w:rsidRPr="00282C70" w:rsidRDefault="00E72A5E" w:rsidP="00282C70">
      <w:pPr>
        <w:pStyle w:val="ListParagraph"/>
        <w:numPr>
          <w:ilvl w:val="1"/>
          <w:numId w:val="45"/>
        </w:numPr>
        <w:spacing w:before="60" w:after="120"/>
        <w:rPr>
          <w:bCs/>
        </w:rPr>
      </w:pPr>
      <w:r w:rsidRPr="00282C70">
        <w:rPr>
          <w:bCs/>
        </w:rPr>
        <w:t xml:space="preserve">Any employee or volunteer breaching these standards shall be subject to </w:t>
      </w:r>
      <w:r w:rsidR="00270CC1">
        <w:rPr>
          <w:bCs/>
        </w:rPr>
        <w:t>applicable</w:t>
      </w:r>
      <w:r w:rsidR="00270CC1" w:rsidRPr="00282C70">
        <w:rPr>
          <w:bCs/>
        </w:rPr>
        <w:t xml:space="preserve"> </w:t>
      </w:r>
      <w:r w:rsidRPr="00282C70">
        <w:rPr>
          <w:bCs/>
        </w:rPr>
        <w:t>sanctions.</w:t>
      </w:r>
    </w:p>
    <w:p w14:paraId="7F191EEA" w14:textId="77777777" w:rsidR="00283DF1" w:rsidRDefault="00283DF1" w:rsidP="00032F08">
      <w:pPr>
        <w:pStyle w:val="Heading3"/>
        <w:numPr>
          <w:ilvl w:val="0"/>
          <w:numId w:val="0"/>
        </w:numPr>
      </w:pPr>
    </w:p>
    <w:p w14:paraId="4FDE287C" w14:textId="05B4AB37" w:rsidR="00283DF1" w:rsidRPr="00283DF1" w:rsidRDefault="00283DF1" w:rsidP="00283DF1">
      <w:pPr>
        <w:sectPr w:rsidR="00283DF1" w:rsidRPr="00283DF1"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2E121FA1" w:rsidR="009D71EF" w:rsidRDefault="00E567CC" w:rsidP="000C093C">
      <w:pPr>
        <w:pStyle w:val="Heading2"/>
      </w:pPr>
      <w:r>
        <w:t>Ethical</w:t>
      </w:r>
      <w:r w:rsidR="00283DF1">
        <w:t xml:space="preserve"> Fundraising</w:t>
      </w:r>
      <w:r w:rsidR="00E16E7E" w:rsidRPr="00656126">
        <w:t xml:space="preserve"> </w:t>
      </w:r>
      <w:r w:rsidR="000C093C">
        <w:t>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012F2A">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012F2A">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012F2A">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012F2A">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012F2A">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012F2A">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6F0A7060" w14:textId="44D98FA6" w:rsidR="00E26ED7" w:rsidRDefault="00032F08" w:rsidP="00032F08">
      <w:pPr>
        <w:pStyle w:val="Heading3"/>
        <w:numPr>
          <w:ilvl w:val="0"/>
          <w:numId w:val="43"/>
        </w:numPr>
      </w:pPr>
      <w:r>
        <w:t xml:space="preserve">     </w:t>
      </w:r>
      <w:r w:rsidR="00B102A5" w:rsidRPr="00361442">
        <w:t>Responsibilities</w:t>
      </w:r>
    </w:p>
    <w:p w14:paraId="05D88083" w14:textId="017745B4" w:rsidR="00E26ED7" w:rsidRPr="00E26ED7" w:rsidRDefault="00E26ED7" w:rsidP="00E26ED7">
      <w:pPr>
        <w:rPr>
          <w:color w:val="185C46"/>
        </w:rPr>
      </w:pPr>
    </w:p>
    <w:p w14:paraId="31B20910" w14:textId="77777777" w:rsidR="00282C70" w:rsidRDefault="00E555B1" w:rsidP="00282C70">
      <w:pPr>
        <w:pStyle w:val="ListParagraph"/>
        <w:numPr>
          <w:ilvl w:val="1"/>
          <w:numId w:val="43"/>
        </w:numPr>
        <w:ind w:left="720" w:hanging="720"/>
      </w:pPr>
      <w:r w:rsidRPr="0052163B">
        <w:t>The Board is responsible for the implementation and review of this policy.</w:t>
      </w:r>
    </w:p>
    <w:p w14:paraId="5FA2EA66" w14:textId="77777777" w:rsidR="00282C70" w:rsidRDefault="00282C70" w:rsidP="00282C70">
      <w:pPr>
        <w:pStyle w:val="ListParagraph"/>
        <w:numPr>
          <w:ilvl w:val="0"/>
          <w:numId w:val="0"/>
        </w:numPr>
        <w:ind w:left="360"/>
      </w:pPr>
    </w:p>
    <w:p w14:paraId="7CF6DD85" w14:textId="161285C7" w:rsidR="00E555B1" w:rsidRDefault="00E555B1" w:rsidP="00282C70">
      <w:pPr>
        <w:pStyle w:val="ListParagraph"/>
        <w:numPr>
          <w:ilvl w:val="1"/>
          <w:numId w:val="43"/>
        </w:numPr>
        <w:ind w:left="720" w:hanging="720"/>
      </w:pPr>
      <w:r w:rsidRPr="0052163B">
        <w:t>All Board members, casual, permanent and contract staff and volunteers are responsible for adhering to this policy.</w:t>
      </w:r>
    </w:p>
    <w:p w14:paraId="46AB2BE5" w14:textId="77777777" w:rsidR="00B102A5" w:rsidRPr="00361442" w:rsidRDefault="00B102A5" w:rsidP="00604780">
      <w:pPr>
        <w:ind w:left="873"/>
      </w:pPr>
    </w:p>
    <w:p w14:paraId="2FBFC7B5" w14:textId="65CCF8FC" w:rsidR="00B102A5" w:rsidRDefault="00B102A5" w:rsidP="00032F08">
      <w:pPr>
        <w:pStyle w:val="Heading3"/>
      </w:pPr>
      <w:r w:rsidRPr="00361442">
        <w:t>Processes</w:t>
      </w:r>
    </w:p>
    <w:p w14:paraId="48C90825" w14:textId="77777777" w:rsidR="00C65AFC" w:rsidRPr="00DD5C72" w:rsidRDefault="00C65AFC" w:rsidP="00C65AFC"/>
    <w:p w14:paraId="15061EFC" w14:textId="39CCE178" w:rsidR="00282C70" w:rsidRDefault="00EB3FDF" w:rsidP="00282C70">
      <w:pPr>
        <w:pStyle w:val="ListParagraph"/>
        <w:numPr>
          <w:ilvl w:val="1"/>
          <w:numId w:val="47"/>
        </w:numPr>
      </w:pPr>
      <w:r w:rsidRPr="003113FF">
        <w:t xml:space="preserve">A Fundraising Sub-Committee </w:t>
      </w:r>
      <w:r>
        <w:t>will</w:t>
      </w:r>
      <w:r w:rsidRPr="003113FF">
        <w:t xml:space="preserve"> be formed to </w:t>
      </w:r>
      <w:r>
        <w:t xml:space="preserve">oversee </w:t>
      </w:r>
      <w:r w:rsidRPr="003113FF">
        <w:t xml:space="preserve">the major fundraising tasks. The </w:t>
      </w:r>
      <w:r>
        <w:t xml:space="preserve">Fundraising </w:t>
      </w:r>
      <w:r w:rsidRPr="003113FF">
        <w:t>Sub-Committee will report regularly to the Board, including tabling of meeting minutes at Board meetings.</w:t>
      </w:r>
    </w:p>
    <w:p w14:paraId="03F29728" w14:textId="77777777" w:rsidR="00282C70" w:rsidRDefault="00282C70" w:rsidP="00282C70">
      <w:pPr>
        <w:pStyle w:val="ListParagraph"/>
        <w:numPr>
          <w:ilvl w:val="0"/>
          <w:numId w:val="0"/>
        </w:numPr>
        <w:ind w:left="720"/>
      </w:pPr>
    </w:p>
    <w:p w14:paraId="72E8773C" w14:textId="0C9D95DA" w:rsidR="00282C70" w:rsidRDefault="00EB3FDF" w:rsidP="00282C70">
      <w:pPr>
        <w:pStyle w:val="ListParagraph"/>
        <w:numPr>
          <w:ilvl w:val="1"/>
          <w:numId w:val="47"/>
        </w:numPr>
      </w:pPr>
      <w:r w:rsidRPr="003113FF">
        <w:t xml:space="preserve">All fundraising activities must have the prior approval of the Board, as recorded in </w:t>
      </w:r>
      <w:r>
        <w:t xml:space="preserve">Board </w:t>
      </w:r>
      <w:r w:rsidRPr="003113FF">
        <w:t>meeting minutes.</w:t>
      </w:r>
    </w:p>
    <w:p w14:paraId="148A8824" w14:textId="77777777" w:rsidR="00282C70" w:rsidRDefault="00282C70" w:rsidP="00282C70">
      <w:pPr>
        <w:pStyle w:val="ListParagraph"/>
        <w:numPr>
          <w:ilvl w:val="0"/>
          <w:numId w:val="0"/>
        </w:numPr>
        <w:ind w:left="720"/>
      </w:pPr>
    </w:p>
    <w:p w14:paraId="5E06118F" w14:textId="72D502BB" w:rsidR="00282C70" w:rsidRDefault="00EB3FDF" w:rsidP="00282C70">
      <w:pPr>
        <w:pStyle w:val="ListParagraph"/>
        <w:numPr>
          <w:ilvl w:val="1"/>
          <w:numId w:val="47"/>
        </w:numPr>
      </w:pPr>
      <w:r w:rsidRPr="0052163B">
        <w:t xml:space="preserve">A statement estimating income and expenses will be prepared prior to the commencement of any new fundraising activity that may present a financial risk to </w:t>
      </w:r>
      <w:r w:rsidR="00282C70" w:rsidRPr="00282C70">
        <w:rPr>
          <w:color w:val="auto"/>
        </w:rPr>
        <w:t>[</w:t>
      </w:r>
      <w:r w:rsidR="00282C70" w:rsidRPr="00012F2A">
        <w:rPr>
          <w:color w:val="auto"/>
        </w:rPr>
        <w:t>Organisation</w:t>
      </w:r>
      <w:r w:rsidR="00282C70" w:rsidRPr="00282C70">
        <w:rPr>
          <w:color w:val="auto"/>
        </w:rPr>
        <w:t>]</w:t>
      </w:r>
      <w:r w:rsidR="00282C70">
        <w:rPr>
          <w:color w:val="auto"/>
        </w:rPr>
        <w:t xml:space="preserve">. </w:t>
      </w:r>
      <w:r w:rsidRPr="0052163B">
        <w:t>Fundraising activities should not be undertaken if they will expose the organisation to significant financial risk.</w:t>
      </w:r>
    </w:p>
    <w:p w14:paraId="70D6A6BC" w14:textId="77777777" w:rsidR="00282C70" w:rsidRDefault="00282C70" w:rsidP="00282C70">
      <w:pPr>
        <w:pStyle w:val="ListParagraph"/>
        <w:numPr>
          <w:ilvl w:val="0"/>
          <w:numId w:val="0"/>
        </w:numPr>
        <w:ind w:left="720"/>
      </w:pPr>
    </w:p>
    <w:p w14:paraId="458D9F18" w14:textId="6A011D5E" w:rsidR="00EB3FDF" w:rsidRPr="0052163B" w:rsidRDefault="00EB3FDF" w:rsidP="00282C70">
      <w:pPr>
        <w:pStyle w:val="ListParagraph"/>
        <w:numPr>
          <w:ilvl w:val="1"/>
          <w:numId w:val="47"/>
        </w:numPr>
      </w:pPr>
      <w:r>
        <w:t xml:space="preserve">The Fundraising Sub-Committee will be the first point of reference for any complaints about </w:t>
      </w:r>
      <w:r w:rsidR="00D35EAB">
        <w:t>[Organisation]’s</w:t>
      </w:r>
      <w:r>
        <w:t xml:space="preserve"> fundraising.  The Sub-Committee will conduct a preliminary investigation into the complaint and report its findings to the board. </w:t>
      </w:r>
    </w:p>
    <w:p w14:paraId="3FD7BF10" w14:textId="77777777" w:rsidR="00C87D2E" w:rsidRDefault="00C87D2E" w:rsidP="00F40DD3"/>
    <w:p w14:paraId="4BFB49FA" w14:textId="77777777" w:rsidR="005873E5" w:rsidRDefault="005873E5" w:rsidP="00032F08">
      <w:pPr>
        <w:pStyle w:val="Heading3"/>
      </w:pPr>
      <w:r>
        <w:t>Related Documents</w:t>
      </w:r>
    </w:p>
    <w:p w14:paraId="1B7B23AB" w14:textId="17EBF9B6" w:rsidR="005873E5" w:rsidRDefault="005873E5" w:rsidP="005873E5"/>
    <w:p w14:paraId="3AF97E36" w14:textId="7FB4AD31" w:rsidR="00386490" w:rsidRPr="00507DDF" w:rsidRDefault="00507DDF" w:rsidP="00386490">
      <w:pPr>
        <w:spacing w:before="60" w:after="120"/>
        <w:ind w:firstLine="720"/>
        <w:rPr>
          <w:rStyle w:val="Hyperlink"/>
        </w:rPr>
      </w:pPr>
      <w:r>
        <w:fldChar w:fldCharType="begin"/>
      </w:r>
      <w:r>
        <w:instrText xml:space="preserve"> HYPERLINK "https://communitydirectors.com.au/policies/board-fundraising-policy" </w:instrText>
      </w:r>
      <w:r>
        <w:fldChar w:fldCharType="separate"/>
      </w:r>
      <w:r w:rsidR="00386490" w:rsidRPr="00507DDF">
        <w:rPr>
          <w:rStyle w:val="Hyperlink"/>
        </w:rPr>
        <w:t>Board Fundraising Policy</w:t>
      </w:r>
    </w:p>
    <w:p w14:paraId="106BAB19" w14:textId="47D24CB9" w:rsidR="00386490" w:rsidRDefault="00507DDF" w:rsidP="00386490">
      <w:pPr>
        <w:spacing w:before="60" w:after="120"/>
        <w:ind w:left="720"/>
      </w:pPr>
      <w:r>
        <w:fldChar w:fldCharType="end"/>
      </w:r>
      <w:hyperlink r:id="rId14" w:history="1">
        <w:r w:rsidR="00386490" w:rsidRPr="00356678">
          <w:rPr>
            <w:rStyle w:val="Hyperlink"/>
          </w:rPr>
          <w:t>Investment Planning Policy</w:t>
        </w:r>
      </w:hyperlink>
    </w:p>
    <w:p w14:paraId="55DE09F3" w14:textId="0B04DAE2" w:rsidR="00DD78B5" w:rsidRDefault="00337BC5" w:rsidP="00386490">
      <w:pPr>
        <w:spacing w:before="60" w:after="120"/>
        <w:ind w:left="720"/>
        <w:rPr>
          <w:rFonts w:ascii="Calibri" w:hAnsi="Calibri" w:cs="Arial"/>
          <w:b/>
          <w:bCs/>
        </w:rPr>
      </w:pPr>
      <w:hyperlink r:id="rId15" w:history="1">
        <w:r w:rsidR="00386490" w:rsidRPr="00356678">
          <w:rPr>
            <w:rStyle w:val="Hyperlink"/>
          </w:rPr>
          <w:t>Code of Ethics</w:t>
        </w:r>
      </w:hyperlink>
    </w:p>
    <w:p w14:paraId="5D3FE662" w14:textId="0CB77835" w:rsidR="00071190" w:rsidRPr="00071190" w:rsidRDefault="00071190" w:rsidP="00071190">
      <w:pPr>
        <w:rPr>
          <w:rStyle w:val="Hyperlink"/>
          <w:color w:val="0A1C16"/>
          <w:u w:val="none"/>
        </w:rPr>
        <w:sectPr w:rsidR="00071190" w:rsidRPr="00071190" w:rsidSect="0063705A">
          <w:pgSz w:w="11900" w:h="16840"/>
          <w:pgMar w:top="1440" w:right="1694" w:bottom="1440" w:left="1800" w:header="708" w:footer="708" w:gutter="0"/>
          <w:cols w:space="708"/>
          <w:titlePg/>
          <w:docGrid w:linePitch="299"/>
        </w:sectPr>
      </w:pPr>
    </w:p>
    <w:p w14:paraId="69F79A4F" w14:textId="357DCC99" w:rsidR="0023371A" w:rsidRDefault="0023371A" w:rsidP="0023371A"/>
    <w:p w14:paraId="64615081" w14:textId="73FDC83C" w:rsidR="00276ED9" w:rsidRPr="00215BD0" w:rsidRDefault="00276ED9" w:rsidP="004D5A73">
      <w:pPr>
        <w:pStyle w:val="Title"/>
      </w:pPr>
      <w:r w:rsidRPr="00215BD0">
        <w:t>About this document</w:t>
      </w:r>
    </w:p>
    <w:p w14:paraId="04A5A4EA" w14:textId="77777777" w:rsidR="001024C1" w:rsidRPr="00361442" w:rsidRDefault="001024C1" w:rsidP="001024C1"/>
    <w:p w14:paraId="61B44DFE" w14:textId="77777777" w:rsidR="001024C1" w:rsidRPr="00361442" w:rsidRDefault="001024C1" w:rsidP="001024C1">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6"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Pr>
          <w:rFonts w:eastAsia="Times New Roman" w:cs="Times New Roman"/>
          <w:bCs/>
          <w:color w:val="217A5E"/>
          <w:sz w:val="22"/>
          <w:u w:val="single"/>
        </w:rPr>
        <w:t>),</w:t>
      </w:r>
      <w:r>
        <w:rPr>
          <w:rFonts w:eastAsia="Times New Roman" w:cs="Times New Roman"/>
          <w:bCs/>
          <w:color w:val="217A5E"/>
          <w:sz w:val="22"/>
        </w:rPr>
        <w:t xml:space="preserve"> with </w:t>
      </w:r>
      <w:r w:rsidRPr="00032F08">
        <w:rPr>
          <w:rFonts w:eastAsia="Times New Roman" w:cs="Times New Roman"/>
          <w:bCs/>
          <w:color w:val="217A5E"/>
          <w:sz w:val="22"/>
        </w:rPr>
        <w:t xml:space="preserve">the help of </w:t>
      </w:r>
      <w:hyperlink r:id="rId17" w:history="1">
        <w:r w:rsidRPr="00032F08">
          <w:rPr>
            <w:color w:val="217A5E"/>
            <w:sz w:val="22"/>
            <w:u w:val="single"/>
          </w:rPr>
          <w:t>Maddocks</w:t>
        </w:r>
      </w:hyperlink>
      <w:r w:rsidRPr="00032F08">
        <w:rPr>
          <w:rFonts w:eastAsia="Times New Roman" w:cs="Times New Roman"/>
          <w:bCs/>
          <w:color w:val="217A5E"/>
          <w:sz w:val="22"/>
          <w:u w:val="single"/>
        </w:rPr>
        <w:t>,</w:t>
      </w:r>
      <w:r w:rsidRPr="00032F08">
        <w:rPr>
          <w:rFonts w:eastAsia="Times New Roman" w:cs="Times New Roman"/>
          <w:bCs/>
          <w:color w:val="217A5E"/>
          <w:sz w:val="22"/>
        </w:rPr>
        <w:t xml:space="preserve"> and</w:t>
      </w:r>
      <w:r w:rsidRPr="00361442">
        <w:rPr>
          <w:rFonts w:eastAsia="Times New Roman" w:cs="Times New Roman"/>
          <w:bCs/>
          <w:color w:val="217A5E"/>
          <w:sz w:val="22"/>
        </w:rPr>
        <w:t xml:space="preserve">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8" w:anchor="16" w:tgtFrame="new" w:history="1">
        <w:r>
          <w:rPr>
            <w:rFonts w:eastAsia="Times New Roman" w:cs="Times New Roman"/>
            <w:bCs/>
            <w:color w:val="217A5E"/>
            <w:sz w:val="24"/>
            <w:szCs w:val="24"/>
            <w:u w:val="single"/>
          </w:rPr>
          <w:t>See</w:t>
        </w:r>
        <w:r w:rsidRPr="00361442">
          <w:rPr>
            <w:rFonts w:eastAsia="Times New Roman" w:cs="Times New Roman"/>
            <w:bCs/>
            <w:color w:val="217A5E"/>
            <w:sz w:val="24"/>
            <w:szCs w:val="24"/>
            <w:u w:val="single"/>
          </w:rPr>
          <w:t xml:space="preserve">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1024C1">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25875F05" w:rsidR="00276ED9" w:rsidRPr="00361442" w:rsidRDefault="00276ED9" w:rsidP="005D7DA3">
      <w:r w:rsidRPr="00361442">
        <w:t xml:space="preserve">You </w:t>
      </w:r>
      <w:r w:rsidR="0035061D">
        <w:t>should not</w:t>
      </w:r>
      <w:r w:rsidRPr="00361442">
        <w:t xml:space="preserve"> rely on these sample policies and procedures alone. They</w:t>
      </w:r>
      <w:r w:rsidR="0035061D">
        <w:t xml:space="preserve"> are</w:t>
      </w:r>
      <w:r w:rsidRPr="00361442">
        <w:t xml:space="preserve"> a starting point, but you will have to adapt them to suit your own language and</w:t>
      </w:r>
      <w:r w:rsidR="005D7DA3">
        <w:t xml:space="preserve"> </w:t>
      </w:r>
      <w:r w:rsidRPr="00361442">
        <w:t>requirements.</w:t>
      </w:r>
    </w:p>
    <w:p w14:paraId="712EC17A" w14:textId="77777777" w:rsidR="005D7DA3" w:rsidRDefault="005D7DA3" w:rsidP="005D7DA3">
      <w:pPr>
        <w:ind w:left="720" w:hanging="720"/>
      </w:pPr>
    </w:p>
    <w:p w14:paraId="52F47E8C" w14:textId="0CE2BB0E" w:rsidR="00276ED9" w:rsidRPr="00361442" w:rsidRDefault="00276ED9" w:rsidP="005D7DA3">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1BA89D87" w14:textId="77777777" w:rsidR="005D7DA3" w:rsidRDefault="005D7DA3" w:rsidP="005D7DA3">
      <w:pPr>
        <w:ind w:left="720" w:hanging="720"/>
      </w:pPr>
    </w:p>
    <w:p w14:paraId="08A7AE7C" w14:textId="3CB210C8" w:rsidR="00276ED9" w:rsidRPr="00361442" w:rsidRDefault="00276ED9" w:rsidP="005D7DA3">
      <w:r w:rsidRPr="00361442">
        <w:t>We use the term ‘</w:t>
      </w:r>
      <w:r w:rsidR="0078147B">
        <w:t>B</w:t>
      </w:r>
      <w:r w:rsidRPr="00361442">
        <w:t xml:space="preserve">oard’ to cover boards, committees of management, or anybody that has final authority in your organisation. </w:t>
      </w:r>
      <w:r w:rsidR="005B550D">
        <w:t>T</w:t>
      </w:r>
      <w:r w:rsidRPr="00361442">
        <w:t xml:space="preserve">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1024C1">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19"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1024C1">
      <w:pPr>
        <w:pStyle w:val="Heading3"/>
        <w:numPr>
          <w:ilvl w:val="0"/>
          <w:numId w:val="0"/>
        </w:numPr>
        <w:ind w:left="720" w:hanging="720"/>
      </w:pPr>
      <w:r w:rsidRPr="001D75CC">
        <w:t xml:space="preserve">Make a </w:t>
      </w:r>
      <w:proofErr w:type="gramStart"/>
      <w:r w:rsidRPr="001D75CC">
        <w:t>deposit</w:t>
      </w:r>
      <w:proofErr w:type="gramEnd"/>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20" w:history="1">
        <w:r w:rsidRPr="00361442">
          <w:t>service@ourcommunity.com.au</w:t>
        </w:r>
      </w:hyperlink>
      <w:r w:rsidRPr="00361442">
        <w:t xml:space="preserve">. </w:t>
      </w:r>
      <w:proofErr w:type="gramStart"/>
      <w:r w:rsidRPr="00361442">
        <w:t>We'll</w:t>
      </w:r>
      <w:proofErr w:type="gramEnd"/>
      <w:r w:rsidRPr="00361442">
        <w:t xml:space="preserve"> review them, amend them so that they're applicable to the greatest number of not-for-profits possible, push them into our format, and load them up.</w:t>
      </w:r>
    </w:p>
    <w:p w14:paraId="05EE3BCE" w14:textId="1F7903DD" w:rsidR="0023371A" w:rsidRDefault="0023371A" w:rsidP="004D5A73"/>
    <w:p w14:paraId="62B9040B" w14:textId="77777777" w:rsidR="0099648C" w:rsidRDefault="0099648C" w:rsidP="001024C1">
      <w:pPr>
        <w:pStyle w:val="Heading3"/>
        <w:numPr>
          <w:ilvl w:val="0"/>
          <w:numId w:val="0"/>
        </w:numPr>
        <w:ind w:left="720" w:hanging="720"/>
      </w:pPr>
    </w:p>
    <w:p w14:paraId="63999A25" w14:textId="17A65289" w:rsidR="00276ED9" w:rsidRDefault="00276ED9" w:rsidP="001024C1">
      <w:pPr>
        <w:pStyle w:val="Heading3"/>
        <w:numPr>
          <w:ilvl w:val="0"/>
          <w:numId w:val="0"/>
        </w:numPr>
        <w:ind w:left="720" w:hanging="720"/>
      </w:pPr>
      <w:r w:rsidRPr="001D75CC">
        <w:t>Join us!</w:t>
      </w:r>
    </w:p>
    <w:p w14:paraId="489BFB66" w14:textId="77777777" w:rsidR="00687BA0" w:rsidRPr="00687BA0" w:rsidRDefault="00687BA0" w:rsidP="00687BA0"/>
    <w:p w14:paraId="16BB6465" w14:textId="2EFB730B" w:rsidR="00276ED9" w:rsidRDefault="00276ED9" w:rsidP="004D5A73">
      <w:r w:rsidRPr="00361442">
        <w:t>ICDA is a best-practice governance network for the directors serving on Australia’s 600,000 not-for-profit boards, committees and councils, and the senior Workers who support them.</w:t>
      </w:r>
    </w:p>
    <w:p w14:paraId="7F7932AD" w14:textId="77777777" w:rsidR="005D7DA3" w:rsidRPr="00361442" w:rsidRDefault="005D7DA3" w:rsidP="004D5A73"/>
    <w:p w14:paraId="2E074033" w14:textId="77777777" w:rsidR="00276ED9" w:rsidRPr="00361442" w:rsidRDefault="00276ED9" w:rsidP="004D5A73">
      <w:r w:rsidRPr="00361442">
        <w:t xml:space="preserve">ICDA members get access to a range of educational, capacity building and networking opportunities that build knowledge, </w:t>
      </w:r>
      <w:proofErr w:type="gramStart"/>
      <w:r w:rsidRPr="00361442">
        <w:t>connections</w:t>
      </w:r>
      <w:proofErr w:type="gramEnd"/>
      <w:r w:rsidRPr="00361442">
        <w:t xml:space="preserve">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6457C20D" w14:textId="5A29796F" w:rsidR="00276ED9" w:rsidRPr="00361442" w:rsidRDefault="00560A58" w:rsidP="004D5A73">
      <w:r>
        <w:br/>
      </w:r>
    </w:p>
    <w:p w14:paraId="15BC5F4A" w14:textId="29B9C35D" w:rsidR="00276ED9" w:rsidRDefault="00276ED9" w:rsidP="001024C1">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5D7DA3">
      <w:pPr>
        <w:pStyle w:val="ListParagraph"/>
        <w:numPr>
          <w:ilvl w:val="0"/>
          <w:numId w:val="2"/>
        </w:numPr>
      </w:pPr>
      <w:r w:rsidRPr="00361442">
        <w:t xml:space="preserve">Receive ‘responsible person’ status – ICDA members are recognised by the ATO under ‘responsible person’ </w:t>
      </w:r>
      <w:proofErr w:type="gramStart"/>
      <w:r w:rsidRPr="00361442">
        <w:t>rules</w:t>
      </w:r>
      <w:proofErr w:type="gramEnd"/>
    </w:p>
    <w:p w14:paraId="02F4C3DC" w14:textId="5BA5AA3A" w:rsidR="00276ED9" w:rsidRPr="00652E19" w:rsidRDefault="00276ED9" w:rsidP="005D7DA3">
      <w:pPr>
        <w:pStyle w:val="ListParagraph"/>
        <w:numPr>
          <w:ilvl w:val="0"/>
          <w:numId w:val="2"/>
        </w:numPr>
      </w:pPr>
      <w:r w:rsidRPr="00652E19">
        <w:t xml:space="preserve">Recognition – three membership post-nominal options, providing </w:t>
      </w:r>
      <w:r w:rsidR="00652E19">
        <w:t>c</w:t>
      </w:r>
      <w:r w:rsidRPr="00652E19">
        <w:t xml:space="preserve">ommunity and professional recognition for educated and engaged not-for-profit </w:t>
      </w:r>
      <w:proofErr w:type="gramStart"/>
      <w:r w:rsidRPr="00652E19">
        <w:t>members</w:t>
      </w:r>
      <w:proofErr w:type="gramEnd"/>
    </w:p>
    <w:p w14:paraId="030A7F68" w14:textId="77777777" w:rsidR="00276ED9" w:rsidRPr="00361442" w:rsidRDefault="00276ED9" w:rsidP="005D7DA3">
      <w:pPr>
        <w:pStyle w:val="ListParagraph"/>
        <w:numPr>
          <w:ilvl w:val="0"/>
          <w:numId w:val="2"/>
        </w:numPr>
      </w:pPr>
      <w:r w:rsidRPr="00361442">
        <w:t xml:space="preserve">Capacity building publications – current trends, </w:t>
      </w:r>
      <w:proofErr w:type="gramStart"/>
      <w:r w:rsidRPr="00361442">
        <w:t>issues</w:t>
      </w:r>
      <w:proofErr w:type="gramEnd"/>
      <w:r w:rsidRPr="00361442">
        <w:t xml:space="preserve"> and emerging areas of risk via member-only newsletters governance help sheets</w:t>
      </w:r>
    </w:p>
    <w:p w14:paraId="44C659E7" w14:textId="77777777" w:rsidR="00276ED9" w:rsidRPr="00361442" w:rsidRDefault="00276ED9" w:rsidP="005D7DA3">
      <w:pPr>
        <w:pStyle w:val="ListParagraph"/>
        <w:numPr>
          <w:ilvl w:val="0"/>
          <w:numId w:val="2"/>
        </w:numPr>
      </w:pPr>
      <w:r w:rsidRPr="00361442">
        <w:t xml:space="preserve">Policy alerts – receive notification when changes are made to governance, human resources, financial management, values and communications policies you’ve downloaded through the Policy </w:t>
      </w:r>
      <w:proofErr w:type="gramStart"/>
      <w:r w:rsidRPr="00361442">
        <w:t>Bank</w:t>
      </w:r>
      <w:proofErr w:type="gramEnd"/>
      <w:r w:rsidRPr="00361442">
        <w:t xml:space="preserve"> </w:t>
      </w:r>
    </w:p>
    <w:p w14:paraId="0873C856" w14:textId="77777777" w:rsidR="00276ED9" w:rsidRPr="00361442" w:rsidRDefault="00276ED9" w:rsidP="005D7DA3">
      <w:pPr>
        <w:pStyle w:val="ListParagraph"/>
        <w:numPr>
          <w:ilvl w:val="0"/>
          <w:numId w:val="2"/>
        </w:numPr>
      </w:pPr>
      <w:r w:rsidRPr="00361442">
        <w:t xml:space="preserve">Preferential member pricing – members receive discounts for the Festival of Community Directors events and online Compact </w:t>
      </w:r>
      <w:proofErr w:type="gramStart"/>
      <w:r w:rsidRPr="00361442">
        <w:t>Courses</w:t>
      </w:r>
      <w:proofErr w:type="gramEnd"/>
    </w:p>
    <w:p w14:paraId="5CD939C5" w14:textId="77777777" w:rsidR="00276ED9" w:rsidRPr="00361442" w:rsidRDefault="00276ED9" w:rsidP="005D7DA3">
      <w:pPr>
        <w:pStyle w:val="ListParagraph"/>
        <w:numPr>
          <w:ilvl w:val="0"/>
          <w:numId w:val="2"/>
        </w:numPr>
      </w:pPr>
      <w:r w:rsidRPr="00361442">
        <w:t xml:space="preserve">Alumni events – access to deep connections and a vibrant network of believers and doers. </w:t>
      </w:r>
      <w:proofErr w:type="gramStart"/>
      <w:r w:rsidRPr="00361442">
        <w:t>There’s</w:t>
      </w:r>
      <w:proofErr w:type="gramEnd"/>
      <w:r w:rsidRPr="00361442">
        <w:t xml:space="preserve"> an online forum, as well as regular invitations to events like Communities in Control Conference</w:t>
      </w:r>
    </w:p>
    <w:p w14:paraId="148A330E" w14:textId="77777777" w:rsidR="00276ED9" w:rsidRPr="00361442" w:rsidRDefault="00276ED9" w:rsidP="005D7DA3">
      <w:pPr>
        <w:pStyle w:val="ListParagraph"/>
        <w:numPr>
          <w:ilvl w:val="0"/>
          <w:numId w:val="2"/>
        </w:numPr>
      </w:pPr>
      <w:r w:rsidRPr="00361442">
        <w:t xml:space="preserve">Access to forums, networks, information and opportunities – boost your confidence (and competence) and open career </w:t>
      </w:r>
      <w:proofErr w:type="gramStart"/>
      <w:r w:rsidRPr="00361442">
        <w:t>doors</w:t>
      </w:r>
      <w:proofErr w:type="gramEnd"/>
    </w:p>
    <w:p w14:paraId="14D55690" w14:textId="77777777" w:rsidR="00276ED9" w:rsidRPr="00361442" w:rsidRDefault="00276ED9" w:rsidP="005D7DA3">
      <w:pPr>
        <w:pStyle w:val="ListParagraph"/>
        <w:numPr>
          <w:ilvl w:val="0"/>
          <w:numId w:val="2"/>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25AD0245" w14:textId="77777777" w:rsidR="001024C1" w:rsidRDefault="001024C1" w:rsidP="001024C1">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1024C1">
      <w:pPr>
        <w:shd w:val="clear" w:color="auto" w:fill="ECF8F3"/>
      </w:pPr>
    </w:p>
    <w:p w14:paraId="0B3CE587" w14:textId="77777777" w:rsidR="00276ED9" w:rsidRPr="00361442" w:rsidRDefault="00276ED9" w:rsidP="001024C1">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1"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2"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23"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footerReference w:type="default" r:id="rId24"/>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201B" w14:textId="77777777" w:rsidR="0054666B" w:rsidRDefault="0054666B" w:rsidP="004D5A73">
      <w:r>
        <w:separator/>
      </w:r>
    </w:p>
  </w:endnote>
  <w:endnote w:type="continuationSeparator" w:id="0">
    <w:p w14:paraId="1C5413B8" w14:textId="77777777" w:rsidR="0054666B" w:rsidRDefault="0054666B" w:rsidP="004D5A73">
      <w:r>
        <w:continuationSeparator/>
      </w:r>
    </w:p>
  </w:endnote>
  <w:endnote w:type="continuationNotice" w:id="1">
    <w:p w14:paraId="75109BF1" w14:textId="77777777" w:rsidR="0054666B" w:rsidRDefault="0054666B"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5391" w14:textId="77777777" w:rsidR="00021F1C" w:rsidRDefault="00021F1C" w:rsidP="004D5A73">
    <w:pPr>
      <w:pStyle w:val="Footer"/>
      <w:rPr>
        <w:sz w:val="16"/>
        <w:szCs w:val="16"/>
      </w:rPr>
    </w:pPr>
  </w:p>
  <w:p w14:paraId="45D54BCC" w14:textId="63143244" w:rsidR="00275C8F" w:rsidRPr="0023371A" w:rsidRDefault="00275C8F"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ADF98" w14:textId="77777777" w:rsidR="00E72A5E" w:rsidRDefault="00E72A5E" w:rsidP="004D5A73">
    <w:pPr>
      <w:pStyle w:val="Footer"/>
      <w:rPr>
        <w:sz w:val="16"/>
        <w:szCs w:val="16"/>
      </w:rPr>
    </w:pPr>
  </w:p>
  <w:p w14:paraId="409290AE" w14:textId="17B22CBC" w:rsidR="009426D1" w:rsidRPr="0023371A" w:rsidRDefault="00900DC0"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ED0A7" w14:textId="77777777" w:rsidR="0054666B" w:rsidRDefault="0054666B" w:rsidP="004D5A73">
      <w:r>
        <w:separator/>
      </w:r>
    </w:p>
  </w:footnote>
  <w:footnote w:type="continuationSeparator" w:id="0">
    <w:p w14:paraId="2C6B8D20" w14:textId="77777777" w:rsidR="0054666B" w:rsidRDefault="0054666B" w:rsidP="004D5A73">
      <w:r>
        <w:continuationSeparator/>
      </w:r>
    </w:p>
  </w:footnote>
  <w:footnote w:type="continuationNotice" w:id="1">
    <w:p w14:paraId="0640530F" w14:textId="77777777" w:rsidR="0054666B" w:rsidRDefault="0054666B" w:rsidP="004D5A73"/>
  </w:footnote>
  <w:footnote w:id="2">
    <w:p w14:paraId="5ACA563F" w14:textId="79CEE4D2" w:rsidR="00E72A5E" w:rsidRPr="00E72A5E" w:rsidRDefault="00E72A5E" w:rsidP="00E72A5E">
      <w:pPr>
        <w:pStyle w:val="FootnoteText"/>
        <w:rPr>
          <w:rFonts w:ascii="Montserrat" w:hAnsi="Montserrat"/>
          <w:sz w:val="14"/>
          <w:szCs w:val="14"/>
          <w:lang w:val="en-AU"/>
        </w:rPr>
      </w:pPr>
      <w:r w:rsidRPr="00E72A5E">
        <w:rPr>
          <w:rStyle w:val="FootnoteReference"/>
          <w:rFonts w:ascii="Montserrat" w:hAnsi="Montserrat"/>
          <w:sz w:val="14"/>
          <w:szCs w:val="14"/>
        </w:rPr>
        <w:footnoteRef/>
      </w:r>
      <w:r w:rsidRPr="00E72A5E">
        <w:rPr>
          <w:rFonts w:ascii="Montserrat" w:hAnsi="Montserrat"/>
          <w:sz w:val="14"/>
          <w:szCs w:val="14"/>
          <w:lang w:val="en-GB"/>
        </w:rPr>
        <w:t xml:space="preserve"> </w:t>
      </w:r>
      <w:r w:rsidRPr="00E72A5E">
        <w:rPr>
          <w:rFonts w:ascii="Montserrat" w:hAnsi="Montserrat"/>
          <w:sz w:val="14"/>
          <w:szCs w:val="14"/>
        </w:rPr>
        <w:t>Where, as in online fundraising, the rules are ambiguous or undefined, [</w:t>
      </w:r>
      <w:r w:rsidRPr="00012F2A">
        <w:rPr>
          <w:rFonts w:ascii="Montserrat" w:hAnsi="Montserrat"/>
          <w:sz w:val="14"/>
          <w:szCs w:val="14"/>
        </w:rPr>
        <w:t>Organisation</w:t>
      </w:r>
      <w:r w:rsidRPr="00E72A5E">
        <w:rPr>
          <w:rFonts w:ascii="Montserrat" w:hAnsi="Montserrat"/>
          <w:sz w:val="14"/>
          <w:szCs w:val="14"/>
        </w:rPr>
        <w:t>] will follow general practice and make any necessary corrections once a specific rule has been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55FB8B99" w:rsidR="00652E19" w:rsidRDefault="008E20D8" w:rsidP="004D5A73">
    <w:pPr>
      <w:pStyle w:val="Header"/>
    </w:pPr>
    <w:r>
      <w:rPr>
        <w:noProof/>
      </w:rPr>
      <w:drawing>
        <wp:inline distT="0" distB="0" distL="0" distR="0" wp14:anchorId="078C512C" wp14:editId="50E400B2">
          <wp:extent cx="5731510" cy="1544955"/>
          <wp:effectExtent l="0" t="0" r="254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44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477B0B"/>
    <w:multiLevelType w:val="hybridMultilevel"/>
    <w:tmpl w:val="69F0B0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DC38E0"/>
    <w:multiLevelType w:val="multilevel"/>
    <w:tmpl w:val="B3AEA488"/>
    <w:lvl w:ilvl="0">
      <w:start w:val="1"/>
      <w:numFmt w:val="decimal"/>
      <w:lvlText w:val="%1."/>
      <w:lvlJc w:val="left"/>
      <w:pPr>
        <w:ind w:left="360" w:hanging="360"/>
      </w:pPr>
      <w:rPr>
        <w:rFonts w:ascii="Montserrat" w:eastAsiaTheme="majorEastAsia" w:hAnsi="Montserrat" w:cstheme="majorBidi" w:hint="default"/>
        <w:b w:val="0"/>
      </w:rPr>
    </w:lvl>
    <w:lvl w:ilvl="1">
      <w:start w:val="1"/>
      <w:numFmt w:val="decimal"/>
      <w:pStyle w:val="ListParagraph"/>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4235FAD"/>
    <w:multiLevelType w:val="multilevel"/>
    <w:tmpl w:val="EE1C634E"/>
    <w:lvl w:ilvl="0">
      <w:start w:val="1"/>
      <w:numFmt w:val="decimal"/>
      <w:pStyle w:val="Heading3"/>
      <w:lvlText w:val="%1."/>
      <w:lvlJc w:val="left"/>
      <w:pPr>
        <w:ind w:left="360" w:hanging="360"/>
      </w:pPr>
      <w:rPr>
        <w:rFonts w:ascii="Montserrat" w:eastAsiaTheme="majorEastAsia" w:hAnsi="Montserrat" w:cstheme="majorBidi"/>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B24E43"/>
    <w:multiLevelType w:val="multilevel"/>
    <w:tmpl w:val="D6AAB784"/>
    <w:lvl w:ilvl="0">
      <w:start w:val="1"/>
      <w:numFmt w:val="decimal"/>
      <w:lvlText w:val="%1."/>
      <w:lvlJc w:val="left"/>
      <w:pPr>
        <w:ind w:left="360" w:hanging="360"/>
      </w:pPr>
      <w:rPr>
        <w:rFonts w:ascii="Montserrat" w:eastAsiaTheme="majorEastAsia" w:hAnsi="Montserrat" w:cstheme="majorBidi"/>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C5C4997"/>
    <w:multiLevelType w:val="hybridMultilevel"/>
    <w:tmpl w:val="F40278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2113910"/>
    <w:multiLevelType w:val="hybridMultilevel"/>
    <w:tmpl w:val="C6A2B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59AF"/>
    <w:multiLevelType w:val="hybridMultilevel"/>
    <w:tmpl w:val="D3F26F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6AE535A"/>
    <w:multiLevelType w:val="hybridMultilevel"/>
    <w:tmpl w:val="B16C3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9844A2"/>
    <w:multiLevelType w:val="hybridMultilevel"/>
    <w:tmpl w:val="1BC2255C"/>
    <w:lvl w:ilvl="0" w:tplc="F4F2B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A1C639F"/>
    <w:multiLevelType w:val="hybridMultilevel"/>
    <w:tmpl w:val="283A8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416E4B"/>
    <w:multiLevelType w:val="hybridMultilevel"/>
    <w:tmpl w:val="E30AA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EB51C10"/>
    <w:multiLevelType w:val="hybridMultilevel"/>
    <w:tmpl w:val="88B038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F2C66F6"/>
    <w:multiLevelType w:val="hybridMultilevel"/>
    <w:tmpl w:val="504C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041540"/>
    <w:multiLevelType w:val="hybridMultilevel"/>
    <w:tmpl w:val="FF50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77951"/>
    <w:multiLevelType w:val="hybridMultilevel"/>
    <w:tmpl w:val="F8928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E228C1"/>
    <w:multiLevelType w:val="hybridMultilevel"/>
    <w:tmpl w:val="4DD083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B44E5A"/>
    <w:multiLevelType w:val="hybridMultilevel"/>
    <w:tmpl w:val="EF729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A80306"/>
    <w:multiLevelType w:val="hybridMultilevel"/>
    <w:tmpl w:val="7A58E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13D0E94"/>
    <w:multiLevelType w:val="hybridMultilevel"/>
    <w:tmpl w:val="E06C5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638B6"/>
    <w:multiLevelType w:val="hybridMultilevel"/>
    <w:tmpl w:val="EA18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156CE"/>
    <w:multiLevelType w:val="hybridMultilevel"/>
    <w:tmpl w:val="AECC66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63808F7"/>
    <w:multiLevelType w:val="hybridMultilevel"/>
    <w:tmpl w:val="22D0DD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C84C45"/>
    <w:multiLevelType w:val="hybridMultilevel"/>
    <w:tmpl w:val="24507E9C"/>
    <w:lvl w:ilvl="0" w:tplc="7D92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9E214A"/>
    <w:multiLevelType w:val="hybridMultilevel"/>
    <w:tmpl w:val="8E04DC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64408A"/>
    <w:multiLevelType w:val="multilevel"/>
    <w:tmpl w:val="5F14FC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8AA325C"/>
    <w:multiLevelType w:val="hybridMultilevel"/>
    <w:tmpl w:val="D30611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70F29"/>
    <w:multiLevelType w:val="hybridMultilevel"/>
    <w:tmpl w:val="8CFA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B063A4"/>
    <w:multiLevelType w:val="hybridMultilevel"/>
    <w:tmpl w:val="477E0A02"/>
    <w:lvl w:ilvl="0" w:tplc="F7A6646E">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D43277"/>
    <w:multiLevelType w:val="multilevel"/>
    <w:tmpl w:val="5F14FC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50B2056"/>
    <w:multiLevelType w:val="hybridMultilevel"/>
    <w:tmpl w:val="6290CB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7BA1598"/>
    <w:multiLevelType w:val="hybridMultilevel"/>
    <w:tmpl w:val="20C804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BEB7567"/>
    <w:multiLevelType w:val="hybridMultilevel"/>
    <w:tmpl w:val="6B866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603CDB"/>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430D8"/>
    <w:multiLevelType w:val="hybridMultilevel"/>
    <w:tmpl w:val="9C80828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32241A0"/>
    <w:multiLevelType w:val="hybridMultilevel"/>
    <w:tmpl w:val="A6BC27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5A91CF9"/>
    <w:multiLevelType w:val="hybridMultilevel"/>
    <w:tmpl w:val="E6F03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E2F3130"/>
    <w:multiLevelType w:val="hybridMultilevel"/>
    <w:tmpl w:val="F350F112"/>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31"/>
  </w:num>
  <w:num w:numId="2">
    <w:abstractNumId w:val="0"/>
  </w:num>
  <w:num w:numId="3">
    <w:abstractNumId w:val="2"/>
  </w:num>
  <w:num w:numId="4">
    <w:abstractNumId w:val="3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7"/>
  </w:num>
  <w:num w:numId="8">
    <w:abstractNumId w:val="40"/>
  </w:num>
  <w:num w:numId="9">
    <w:abstractNumId w:val="27"/>
  </w:num>
  <w:num w:numId="10">
    <w:abstractNumId w:val="10"/>
  </w:num>
  <w:num w:numId="11">
    <w:abstractNumId w:val="28"/>
  </w:num>
  <w:num w:numId="12">
    <w:abstractNumId w:val="30"/>
  </w:num>
  <w:num w:numId="13">
    <w:abstractNumId w:val="12"/>
  </w:num>
  <w:num w:numId="14">
    <w:abstractNumId w:val="24"/>
  </w:num>
  <w:num w:numId="15">
    <w:abstractNumId w:val="9"/>
  </w:num>
  <w:num w:numId="16">
    <w:abstractNumId w:val="20"/>
  </w:num>
  <w:num w:numId="17">
    <w:abstractNumId w:val="7"/>
  </w:num>
  <w:num w:numId="18">
    <w:abstractNumId w:val="21"/>
  </w:num>
  <w:num w:numId="19">
    <w:abstractNumId w:val="15"/>
  </w:num>
  <w:num w:numId="20">
    <w:abstractNumId w:val="19"/>
  </w:num>
  <w:num w:numId="21">
    <w:abstractNumId w:val="13"/>
  </w:num>
  <w:num w:numId="22">
    <w:abstractNumId w:val="14"/>
  </w:num>
  <w:num w:numId="23">
    <w:abstractNumId w:val="38"/>
  </w:num>
  <w:num w:numId="24">
    <w:abstractNumId w:val="6"/>
  </w:num>
  <w:num w:numId="25">
    <w:abstractNumId w:val="5"/>
  </w:num>
  <w:num w:numId="26">
    <w:abstractNumId w:val="11"/>
  </w:num>
  <w:num w:numId="27">
    <w:abstractNumId w:val="39"/>
  </w:num>
  <w:num w:numId="28">
    <w:abstractNumId w:val="36"/>
  </w:num>
  <w:num w:numId="29">
    <w:abstractNumId w:val="29"/>
  </w:num>
  <w:num w:numId="30">
    <w:abstractNumId w:val="17"/>
  </w:num>
  <w:num w:numId="31">
    <w:abstractNumId w:val="25"/>
  </w:num>
  <w:num w:numId="32">
    <w:abstractNumId w:val="23"/>
  </w:num>
  <w:num w:numId="33">
    <w:abstractNumId w:val="34"/>
  </w:num>
  <w:num w:numId="34">
    <w:abstractNumId w:val="26"/>
  </w:num>
  <w:num w:numId="35">
    <w:abstractNumId w:val="3"/>
  </w:num>
  <w:num w:numId="36">
    <w:abstractNumId w:val="16"/>
  </w:num>
  <w:num w:numId="37">
    <w:abstractNumId w:val="4"/>
  </w:num>
  <w:num w:numId="38">
    <w:abstractNumId w:val="1"/>
  </w:num>
  <w:num w:numId="39">
    <w:abstractNumId w:val="18"/>
  </w:num>
  <w:num w:numId="40">
    <w:abstractNumId w:val="32"/>
  </w:num>
  <w:num w:numId="41">
    <w:abstractNumId w:val="33"/>
  </w:num>
  <w:num w:numId="42">
    <w:abstractNumId w:val="22"/>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
    <w:lvlOverride w:ilvl="0">
      <w:lvl w:ilvl="0">
        <w:start w:val="1"/>
        <w:numFmt w:val="decimal"/>
        <w:pStyle w:val="Heading3"/>
        <w:lvlText w:val="%1."/>
        <w:lvlJc w:val="left"/>
        <w:pPr>
          <w:ind w:left="360" w:hanging="360"/>
        </w:pPr>
        <w:rPr>
          <w:rFonts w:ascii="Montserrat" w:eastAsiaTheme="majorEastAsia" w:hAnsi="Montserrat" w:cstheme="majorBidi" w:hint="default"/>
          <w:b w:val="0"/>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440" w:hanging="1440"/>
        </w:pPr>
        <w:rPr>
          <w:rFonts w:hint="default"/>
        </w:rPr>
      </w:lvl>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 w:ilvl="0">
        <w:start w:val="1"/>
        <w:numFmt w:val="decimal"/>
        <w:pStyle w:val="Heading3"/>
        <w:lvlText w:val="%1."/>
        <w:lvlJc w:val="left"/>
        <w:pPr>
          <w:ind w:left="360" w:hanging="360"/>
        </w:pPr>
        <w:rPr>
          <w:rFonts w:ascii="Montserrat" w:eastAsiaTheme="majorEastAsia" w:hAnsi="Montserrat" w:cstheme="majorBidi" w:hint="default"/>
          <w:b w:val="0"/>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440" w:hanging="144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1.0.1.2:118&gt;eJzNjMsSgyAMAPspmdyB4qkHwG/xEVpmJDiJOv386qm/4J53N/TfusBBoqVxRG+fCMRTmwu/I+5bNi/sUxhpkL/VnZr1tkM4BjG815HkbBGEspB+jNLUeNaIxmMKq7RcFlJwKbjrlB634QcMjyWi"/>
    <w:docVar w:name="WR_METADATA_KEY" w:val="9f713cf3-aabb-4a02-9ba8-a40d790df86b"/>
  </w:docVars>
  <w:rsids>
    <w:rsidRoot w:val="00145730"/>
    <w:rsid w:val="0000425C"/>
    <w:rsid w:val="0000438F"/>
    <w:rsid w:val="00005538"/>
    <w:rsid w:val="00005F72"/>
    <w:rsid w:val="00006D6A"/>
    <w:rsid w:val="000100DC"/>
    <w:rsid w:val="000117D6"/>
    <w:rsid w:val="00012F2A"/>
    <w:rsid w:val="0001392A"/>
    <w:rsid w:val="000171D2"/>
    <w:rsid w:val="00020936"/>
    <w:rsid w:val="00021835"/>
    <w:rsid w:val="00021F1C"/>
    <w:rsid w:val="00026A49"/>
    <w:rsid w:val="00030E62"/>
    <w:rsid w:val="00031965"/>
    <w:rsid w:val="00032F08"/>
    <w:rsid w:val="00037EAA"/>
    <w:rsid w:val="00050B6E"/>
    <w:rsid w:val="000514F8"/>
    <w:rsid w:val="00054852"/>
    <w:rsid w:val="0006314B"/>
    <w:rsid w:val="000643E3"/>
    <w:rsid w:val="00064DED"/>
    <w:rsid w:val="000659CC"/>
    <w:rsid w:val="00065D8F"/>
    <w:rsid w:val="00067D8B"/>
    <w:rsid w:val="00071190"/>
    <w:rsid w:val="0007124A"/>
    <w:rsid w:val="00073493"/>
    <w:rsid w:val="000739A7"/>
    <w:rsid w:val="0008026E"/>
    <w:rsid w:val="00080578"/>
    <w:rsid w:val="00080952"/>
    <w:rsid w:val="00084020"/>
    <w:rsid w:val="00087FA4"/>
    <w:rsid w:val="000924EA"/>
    <w:rsid w:val="000958C3"/>
    <w:rsid w:val="00096360"/>
    <w:rsid w:val="00096D18"/>
    <w:rsid w:val="000A5AA6"/>
    <w:rsid w:val="000A6E47"/>
    <w:rsid w:val="000B274F"/>
    <w:rsid w:val="000B670A"/>
    <w:rsid w:val="000C093C"/>
    <w:rsid w:val="000C0C17"/>
    <w:rsid w:val="000C47E2"/>
    <w:rsid w:val="000D52ED"/>
    <w:rsid w:val="000E0DF9"/>
    <w:rsid w:val="000E1AFA"/>
    <w:rsid w:val="000E7B13"/>
    <w:rsid w:val="000E7E13"/>
    <w:rsid w:val="000F0230"/>
    <w:rsid w:val="000F1811"/>
    <w:rsid w:val="000F2149"/>
    <w:rsid w:val="000F2329"/>
    <w:rsid w:val="000F5EC4"/>
    <w:rsid w:val="000F724B"/>
    <w:rsid w:val="00102082"/>
    <w:rsid w:val="001024C1"/>
    <w:rsid w:val="0010361D"/>
    <w:rsid w:val="00105E06"/>
    <w:rsid w:val="0010668B"/>
    <w:rsid w:val="00110CF4"/>
    <w:rsid w:val="00115396"/>
    <w:rsid w:val="00122020"/>
    <w:rsid w:val="001222F3"/>
    <w:rsid w:val="001224A0"/>
    <w:rsid w:val="00127566"/>
    <w:rsid w:val="001303F3"/>
    <w:rsid w:val="00132443"/>
    <w:rsid w:val="00134383"/>
    <w:rsid w:val="00145730"/>
    <w:rsid w:val="00147CEC"/>
    <w:rsid w:val="0015305D"/>
    <w:rsid w:val="00153B22"/>
    <w:rsid w:val="00157AA8"/>
    <w:rsid w:val="00157E3C"/>
    <w:rsid w:val="00163FA1"/>
    <w:rsid w:val="001733BE"/>
    <w:rsid w:val="00173DD0"/>
    <w:rsid w:val="00184616"/>
    <w:rsid w:val="001848DF"/>
    <w:rsid w:val="00184D5C"/>
    <w:rsid w:val="00185700"/>
    <w:rsid w:val="00194A64"/>
    <w:rsid w:val="001A0877"/>
    <w:rsid w:val="001A22C9"/>
    <w:rsid w:val="001A3CEA"/>
    <w:rsid w:val="001A455F"/>
    <w:rsid w:val="001B05C6"/>
    <w:rsid w:val="001B0FF2"/>
    <w:rsid w:val="001B40E8"/>
    <w:rsid w:val="001C3845"/>
    <w:rsid w:val="001D1448"/>
    <w:rsid w:val="001D30F4"/>
    <w:rsid w:val="001D75CC"/>
    <w:rsid w:val="001E1092"/>
    <w:rsid w:val="001E1908"/>
    <w:rsid w:val="001E48DD"/>
    <w:rsid w:val="001E5664"/>
    <w:rsid w:val="001F0653"/>
    <w:rsid w:val="001F32F0"/>
    <w:rsid w:val="001F3390"/>
    <w:rsid w:val="001F5EB8"/>
    <w:rsid w:val="002014D0"/>
    <w:rsid w:val="0020228F"/>
    <w:rsid w:val="00204B4E"/>
    <w:rsid w:val="002067BC"/>
    <w:rsid w:val="002101F6"/>
    <w:rsid w:val="00211B6C"/>
    <w:rsid w:val="00215BD0"/>
    <w:rsid w:val="002175A0"/>
    <w:rsid w:val="002176AA"/>
    <w:rsid w:val="00220C27"/>
    <w:rsid w:val="0023371A"/>
    <w:rsid w:val="00245597"/>
    <w:rsid w:val="00252672"/>
    <w:rsid w:val="00255DDB"/>
    <w:rsid w:val="0026153B"/>
    <w:rsid w:val="002667FE"/>
    <w:rsid w:val="00270CC1"/>
    <w:rsid w:val="00274A0A"/>
    <w:rsid w:val="00275C8F"/>
    <w:rsid w:val="00276ED9"/>
    <w:rsid w:val="00282C70"/>
    <w:rsid w:val="00283DF1"/>
    <w:rsid w:val="00285F6A"/>
    <w:rsid w:val="00286882"/>
    <w:rsid w:val="0028700C"/>
    <w:rsid w:val="00290795"/>
    <w:rsid w:val="00293BFE"/>
    <w:rsid w:val="002A03AF"/>
    <w:rsid w:val="002A5C39"/>
    <w:rsid w:val="002A62D9"/>
    <w:rsid w:val="002A70BF"/>
    <w:rsid w:val="002A7BF8"/>
    <w:rsid w:val="002B0E19"/>
    <w:rsid w:val="002B3A9F"/>
    <w:rsid w:val="002B6F6D"/>
    <w:rsid w:val="002C4C77"/>
    <w:rsid w:val="002C6FA9"/>
    <w:rsid w:val="002D4280"/>
    <w:rsid w:val="002D4C96"/>
    <w:rsid w:val="002D593F"/>
    <w:rsid w:val="002E1A24"/>
    <w:rsid w:val="002E4273"/>
    <w:rsid w:val="002E4AF9"/>
    <w:rsid w:val="002E6944"/>
    <w:rsid w:val="002F0CE2"/>
    <w:rsid w:val="002F3E05"/>
    <w:rsid w:val="002F570B"/>
    <w:rsid w:val="002F6ED9"/>
    <w:rsid w:val="003052CD"/>
    <w:rsid w:val="00321B1B"/>
    <w:rsid w:val="00322A72"/>
    <w:rsid w:val="00324597"/>
    <w:rsid w:val="003249FF"/>
    <w:rsid w:val="003339F6"/>
    <w:rsid w:val="003364E5"/>
    <w:rsid w:val="00337BC5"/>
    <w:rsid w:val="00342D87"/>
    <w:rsid w:val="00345FCF"/>
    <w:rsid w:val="00347DEE"/>
    <w:rsid w:val="00350300"/>
    <w:rsid w:val="0035061D"/>
    <w:rsid w:val="00353E87"/>
    <w:rsid w:val="00361722"/>
    <w:rsid w:val="00362616"/>
    <w:rsid w:val="00362BA5"/>
    <w:rsid w:val="003666AF"/>
    <w:rsid w:val="003676E4"/>
    <w:rsid w:val="00370447"/>
    <w:rsid w:val="00376BD2"/>
    <w:rsid w:val="00381DD5"/>
    <w:rsid w:val="0038278F"/>
    <w:rsid w:val="003858B8"/>
    <w:rsid w:val="00386490"/>
    <w:rsid w:val="00387CE9"/>
    <w:rsid w:val="00390335"/>
    <w:rsid w:val="003910ED"/>
    <w:rsid w:val="003923AB"/>
    <w:rsid w:val="00393456"/>
    <w:rsid w:val="00395966"/>
    <w:rsid w:val="00395BBB"/>
    <w:rsid w:val="00397255"/>
    <w:rsid w:val="003A4A07"/>
    <w:rsid w:val="003A57E0"/>
    <w:rsid w:val="003A7045"/>
    <w:rsid w:val="003B0AE1"/>
    <w:rsid w:val="003B2515"/>
    <w:rsid w:val="003B256D"/>
    <w:rsid w:val="003B282A"/>
    <w:rsid w:val="003B2E1C"/>
    <w:rsid w:val="003B3EA9"/>
    <w:rsid w:val="003C2646"/>
    <w:rsid w:val="003C2FCE"/>
    <w:rsid w:val="003C3948"/>
    <w:rsid w:val="003C5078"/>
    <w:rsid w:val="003C5CAC"/>
    <w:rsid w:val="003C6E8D"/>
    <w:rsid w:val="003D67F9"/>
    <w:rsid w:val="003D7119"/>
    <w:rsid w:val="003D7688"/>
    <w:rsid w:val="003E1A17"/>
    <w:rsid w:val="003E3A38"/>
    <w:rsid w:val="003E447D"/>
    <w:rsid w:val="003E69D3"/>
    <w:rsid w:val="003F093B"/>
    <w:rsid w:val="003F1E82"/>
    <w:rsid w:val="003F23C0"/>
    <w:rsid w:val="003F2885"/>
    <w:rsid w:val="00403427"/>
    <w:rsid w:val="00406F70"/>
    <w:rsid w:val="00407C9B"/>
    <w:rsid w:val="00407E0B"/>
    <w:rsid w:val="00413B54"/>
    <w:rsid w:val="00415937"/>
    <w:rsid w:val="00420EFB"/>
    <w:rsid w:val="00424E02"/>
    <w:rsid w:val="00426FD3"/>
    <w:rsid w:val="0042728B"/>
    <w:rsid w:val="004276DA"/>
    <w:rsid w:val="00432D23"/>
    <w:rsid w:val="00432EBD"/>
    <w:rsid w:val="00435D1B"/>
    <w:rsid w:val="004378AD"/>
    <w:rsid w:val="00440C58"/>
    <w:rsid w:val="00441188"/>
    <w:rsid w:val="00453B24"/>
    <w:rsid w:val="00463873"/>
    <w:rsid w:val="00463B58"/>
    <w:rsid w:val="00463E3F"/>
    <w:rsid w:val="00464882"/>
    <w:rsid w:val="004659BE"/>
    <w:rsid w:val="00466506"/>
    <w:rsid w:val="004710FD"/>
    <w:rsid w:val="00476004"/>
    <w:rsid w:val="00477616"/>
    <w:rsid w:val="00477E68"/>
    <w:rsid w:val="00477F89"/>
    <w:rsid w:val="00480801"/>
    <w:rsid w:val="00480ED7"/>
    <w:rsid w:val="004A0043"/>
    <w:rsid w:val="004A10BA"/>
    <w:rsid w:val="004A5196"/>
    <w:rsid w:val="004B1976"/>
    <w:rsid w:val="004C2F51"/>
    <w:rsid w:val="004C4C7C"/>
    <w:rsid w:val="004D22FC"/>
    <w:rsid w:val="004D38DA"/>
    <w:rsid w:val="004D5A73"/>
    <w:rsid w:val="004D5AD1"/>
    <w:rsid w:val="004D5D5F"/>
    <w:rsid w:val="004F4A76"/>
    <w:rsid w:val="004F5B60"/>
    <w:rsid w:val="004F655C"/>
    <w:rsid w:val="004F7CAD"/>
    <w:rsid w:val="0050218C"/>
    <w:rsid w:val="0050542B"/>
    <w:rsid w:val="00507DDF"/>
    <w:rsid w:val="005122D1"/>
    <w:rsid w:val="005123CB"/>
    <w:rsid w:val="00515407"/>
    <w:rsid w:val="005166AB"/>
    <w:rsid w:val="005239F1"/>
    <w:rsid w:val="00523CEC"/>
    <w:rsid w:val="00525FA8"/>
    <w:rsid w:val="00526962"/>
    <w:rsid w:val="005278A2"/>
    <w:rsid w:val="00534255"/>
    <w:rsid w:val="00534ACE"/>
    <w:rsid w:val="00543F81"/>
    <w:rsid w:val="0054666B"/>
    <w:rsid w:val="005509D3"/>
    <w:rsid w:val="00554CE2"/>
    <w:rsid w:val="005557AB"/>
    <w:rsid w:val="00560A58"/>
    <w:rsid w:val="00566F26"/>
    <w:rsid w:val="00567598"/>
    <w:rsid w:val="00577927"/>
    <w:rsid w:val="005873E5"/>
    <w:rsid w:val="005912D1"/>
    <w:rsid w:val="00592FC4"/>
    <w:rsid w:val="00594315"/>
    <w:rsid w:val="005A0F99"/>
    <w:rsid w:val="005A109C"/>
    <w:rsid w:val="005A17A6"/>
    <w:rsid w:val="005A4DD3"/>
    <w:rsid w:val="005A6B89"/>
    <w:rsid w:val="005A77C5"/>
    <w:rsid w:val="005A7F8B"/>
    <w:rsid w:val="005B3F32"/>
    <w:rsid w:val="005B550D"/>
    <w:rsid w:val="005B6AD8"/>
    <w:rsid w:val="005C49DF"/>
    <w:rsid w:val="005D277B"/>
    <w:rsid w:val="005D7DA3"/>
    <w:rsid w:val="005E603A"/>
    <w:rsid w:val="005E7FA8"/>
    <w:rsid w:val="005F4B6D"/>
    <w:rsid w:val="005F53E6"/>
    <w:rsid w:val="00604780"/>
    <w:rsid w:val="006074DE"/>
    <w:rsid w:val="006107FB"/>
    <w:rsid w:val="0062076E"/>
    <w:rsid w:val="00623114"/>
    <w:rsid w:val="006247D0"/>
    <w:rsid w:val="006267DB"/>
    <w:rsid w:val="00630284"/>
    <w:rsid w:val="00635500"/>
    <w:rsid w:val="006404D0"/>
    <w:rsid w:val="00642944"/>
    <w:rsid w:val="00652E19"/>
    <w:rsid w:val="006565CB"/>
    <w:rsid w:val="00662D03"/>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1377"/>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B5E33"/>
    <w:rsid w:val="006C348F"/>
    <w:rsid w:val="006C3F53"/>
    <w:rsid w:val="006C5715"/>
    <w:rsid w:val="006D3BA4"/>
    <w:rsid w:val="006D74D8"/>
    <w:rsid w:val="006E11DC"/>
    <w:rsid w:val="006E47C4"/>
    <w:rsid w:val="006F1A15"/>
    <w:rsid w:val="00707E9C"/>
    <w:rsid w:val="00714480"/>
    <w:rsid w:val="00714DE5"/>
    <w:rsid w:val="00724057"/>
    <w:rsid w:val="00724C15"/>
    <w:rsid w:val="00725E70"/>
    <w:rsid w:val="007264B7"/>
    <w:rsid w:val="00726A7D"/>
    <w:rsid w:val="007303C9"/>
    <w:rsid w:val="007317A5"/>
    <w:rsid w:val="00731ACA"/>
    <w:rsid w:val="00734B15"/>
    <w:rsid w:val="00736493"/>
    <w:rsid w:val="00740EF9"/>
    <w:rsid w:val="00741EDB"/>
    <w:rsid w:val="007420B1"/>
    <w:rsid w:val="00744C5B"/>
    <w:rsid w:val="00745AF6"/>
    <w:rsid w:val="00753BD6"/>
    <w:rsid w:val="0075568C"/>
    <w:rsid w:val="00755A3C"/>
    <w:rsid w:val="00762058"/>
    <w:rsid w:val="007656FB"/>
    <w:rsid w:val="00770726"/>
    <w:rsid w:val="00772BC2"/>
    <w:rsid w:val="00774FC4"/>
    <w:rsid w:val="00775730"/>
    <w:rsid w:val="0078147B"/>
    <w:rsid w:val="00784AB4"/>
    <w:rsid w:val="007862CE"/>
    <w:rsid w:val="00786C45"/>
    <w:rsid w:val="00790D8E"/>
    <w:rsid w:val="0079426A"/>
    <w:rsid w:val="007947F9"/>
    <w:rsid w:val="007A13E4"/>
    <w:rsid w:val="007A207F"/>
    <w:rsid w:val="007A3CD2"/>
    <w:rsid w:val="007B0BE0"/>
    <w:rsid w:val="007B4ECA"/>
    <w:rsid w:val="007B5482"/>
    <w:rsid w:val="007B65B0"/>
    <w:rsid w:val="007B7C43"/>
    <w:rsid w:val="007C04F8"/>
    <w:rsid w:val="007C1524"/>
    <w:rsid w:val="007C4504"/>
    <w:rsid w:val="007C4898"/>
    <w:rsid w:val="007C5585"/>
    <w:rsid w:val="007C583A"/>
    <w:rsid w:val="007D59F1"/>
    <w:rsid w:val="007D6542"/>
    <w:rsid w:val="007E4356"/>
    <w:rsid w:val="007E5E16"/>
    <w:rsid w:val="007F1731"/>
    <w:rsid w:val="007F1769"/>
    <w:rsid w:val="007F750B"/>
    <w:rsid w:val="00804621"/>
    <w:rsid w:val="008071A8"/>
    <w:rsid w:val="00816899"/>
    <w:rsid w:val="008170DD"/>
    <w:rsid w:val="008209A9"/>
    <w:rsid w:val="00840DDC"/>
    <w:rsid w:val="0084261B"/>
    <w:rsid w:val="008462D1"/>
    <w:rsid w:val="00850EE4"/>
    <w:rsid w:val="00850EFA"/>
    <w:rsid w:val="00857621"/>
    <w:rsid w:val="00861EA5"/>
    <w:rsid w:val="008634F8"/>
    <w:rsid w:val="00863DE8"/>
    <w:rsid w:val="008647FC"/>
    <w:rsid w:val="0086755E"/>
    <w:rsid w:val="00880FF8"/>
    <w:rsid w:val="00882381"/>
    <w:rsid w:val="00883E00"/>
    <w:rsid w:val="00893675"/>
    <w:rsid w:val="00893DB6"/>
    <w:rsid w:val="008A070E"/>
    <w:rsid w:val="008A1CC0"/>
    <w:rsid w:val="008A3A2B"/>
    <w:rsid w:val="008A41B7"/>
    <w:rsid w:val="008A4901"/>
    <w:rsid w:val="008A548E"/>
    <w:rsid w:val="008C1A5B"/>
    <w:rsid w:val="008C50ED"/>
    <w:rsid w:val="008C559F"/>
    <w:rsid w:val="008C6246"/>
    <w:rsid w:val="008D06FA"/>
    <w:rsid w:val="008D12C3"/>
    <w:rsid w:val="008D19B8"/>
    <w:rsid w:val="008D210B"/>
    <w:rsid w:val="008D2A28"/>
    <w:rsid w:val="008D4259"/>
    <w:rsid w:val="008D7780"/>
    <w:rsid w:val="008D7E83"/>
    <w:rsid w:val="008E20D8"/>
    <w:rsid w:val="008E62DD"/>
    <w:rsid w:val="008F1D49"/>
    <w:rsid w:val="008F2BE4"/>
    <w:rsid w:val="00900DC0"/>
    <w:rsid w:val="00904CBC"/>
    <w:rsid w:val="00911B6A"/>
    <w:rsid w:val="00912E5B"/>
    <w:rsid w:val="00922F19"/>
    <w:rsid w:val="009231E4"/>
    <w:rsid w:val="00923308"/>
    <w:rsid w:val="009240C5"/>
    <w:rsid w:val="0092450D"/>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0585"/>
    <w:rsid w:val="00992ABF"/>
    <w:rsid w:val="0099487E"/>
    <w:rsid w:val="00994952"/>
    <w:rsid w:val="0099648C"/>
    <w:rsid w:val="00996C71"/>
    <w:rsid w:val="009A0B7F"/>
    <w:rsid w:val="009B3169"/>
    <w:rsid w:val="009C4413"/>
    <w:rsid w:val="009C6A00"/>
    <w:rsid w:val="009C7D67"/>
    <w:rsid w:val="009D4C8C"/>
    <w:rsid w:val="009D71EF"/>
    <w:rsid w:val="009D7CEC"/>
    <w:rsid w:val="009E528A"/>
    <w:rsid w:val="009E591A"/>
    <w:rsid w:val="009E5951"/>
    <w:rsid w:val="009E7F78"/>
    <w:rsid w:val="009F0DAD"/>
    <w:rsid w:val="009F1537"/>
    <w:rsid w:val="009F727D"/>
    <w:rsid w:val="009F734F"/>
    <w:rsid w:val="009F7C58"/>
    <w:rsid w:val="00A0003A"/>
    <w:rsid w:val="00A01455"/>
    <w:rsid w:val="00A034FC"/>
    <w:rsid w:val="00A0521D"/>
    <w:rsid w:val="00A10A69"/>
    <w:rsid w:val="00A16679"/>
    <w:rsid w:val="00A22D95"/>
    <w:rsid w:val="00A26409"/>
    <w:rsid w:val="00A27EA6"/>
    <w:rsid w:val="00A33EE4"/>
    <w:rsid w:val="00A429F3"/>
    <w:rsid w:val="00A44A90"/>
    <w:rsid w:val="00A45B44"/>
    <w:rsid w:val="00A53099"/>
    <w:rsid w:val="00A54B1C"/>
    <w:rsid w:val="00A55246"/>
    <w:rsid w:val="00A56D7D"/>
    <w:rsid w:val="00A614B4"/>
    <w:rsid w:val="00A65E58"/>
    <w:rsid w:val="00A735FA"/>
    <w:rsid w:val="00A76884"/>
    <w:rsid w:val="00A81596"/>
    <w:rsid w:val="00A92A49"/>
    <w:rsid w:val="00A92DF4"/>
    <w:rsid w:val="00A930BA"/>
    <w:rsid w:val="00AA3EE5"/>
    <w:rsid w:val="00AA7153"/>
    <w:rsid w:val="00AB4D46"/>
    <w:rsid w:val="00AB4D8A"/>
    <w:rsid w:val="00AB6D0F"/>
    <w:rsid w:val="00AB7594"/>
    <w:rsid w:val="00AB79EB"/>
    <w:rsid w:val="00AC2F10"/>
    <w:rsid w:val="00AC49FA"/>
    <w:rsid w:val="00AE1D7F"/>
    <w:rsid w:val="00AE4578"/>
    <w:rsid w:val="00AE6BAD"/>
    <w:rsid w:val="00AF28A1"/>
    <w:rsid w:val="00AF4E6A"/>
    <w:rsid w:val="00AF52AD"/>
    <w:rsid w:val="00AF6A79"/>
    <w:rsid w:val="00B06439"/>
    <w:rsid w:val="00B06B8A"/>
    <w:rsid w:val="00B102A5"/>
    <w:rsid w:val="00B13327"/>
    <w:rsid w:val="00B14890"/>
    <w:rsid w:val="00B1625A"/>
    <w:rsid w:val="00B16AA0"/>
    <w:rsid w:val="00B2147F"/>
    <w:rsid w:val="00B2334D"/>
    <w:rsid w:val="00B328EC"/>
    <w:rsid w:val="00B339B7"/>
    <w:rsid w:val="00B342C2"/>
    <w:rsid w:val="00B37585"/>
    <w:rsid w:val="00B41339"/>
    <w:rsid w:val="00B413BB"/>
    <w:rsid w:val="00B44A01"/>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DE2"/>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32A7"/>
    <w:rsid w:val="00BD4E9F"/>
    <w:rsid w:val="00BD743A"/>
    <w:rsid w:val="00BD7CDA"/>
    <w:rsid w:val="00BE2B99"/>
    <w:rsid w:val="00BF0B34"/>
    <w:rsid w:val="00BF1043"/>
    <w:rsid w:val="00BF1230"/>
    <w:rsid w:val="00BF1A63"/>
    <w:rsid w:val="00BF2108"/>
    <w:rsid w:val="00BF3782"/>
    <w:rsid w:val="00BF4397"/>
    <w:rsid w:val="00BF6747"/>
    <w:rsid w:val="00C00264"/>
    <w:rsid w:val="00C02CBE"/>
    <w:rsid w:val="00C02F12"/>
    <w:rsid w:val="00C076A7"/>
    <w:rsid w:val="00C1173A"/>
    <w:rsid w:val="00C11F9A"/>
    <w:rsid w:val="00C14B0F"/>
    <w:rsid w:val="00C14BED"/>
    <w:rsid w:val="00C1625A"/>
    <w:rsid w:val="00C17BDB"/>
    <w:rsid w:val="00C21AF9"/>
    <w:rsid w:val="00C24B0F"/>
    <w:rsid w:val="00C25A64"/>
    <w:rsid w:val="00C2697A"/>
    <w:rsid w:val="00C26DE2"/>
    <w:rsid w:val="00C302F3"/>
    <w:rsid w:val="00C327F7"/>
    <w:rsid w:val="00C3307F"/>
    <w:rsid w:val="00C373FD"/>
    <w:rsid w:val="00C37859"/>
    <w:rsid w:val="00C443CD"/>
    <w:rsid w:val="00C44428"/>
    <w:rsid w:val="00C453E5"/>
    <w:rsid w:val="00C45539"/>
    <w:rsid w:val="00C46123"/>
    <w:rsid w:val="00C4617B"/>
    <w:rsid w:val="00C46831"/>
    <w:rsid w:val="00C46E0B"/>
    <w:rsid w:val="00C56421"/>
    <w:rsid w:val="00C57B1C"/>
    <w:rsid w:val="00C634B4"/>
    <w:rsid w:val="00C63C02"/>
    <w:rsid w:val="00C64674"/>
    <w:rsid w:val="00C65AFC"/>
    <w:rsid w:val="00C711C1"/>
    <w:rsid w:val="00C77889"/>
    <w:rsid w:val="00C828C4"/>
    <w:rsid w:val="00C847A3"/>
    <w:rsid w:val="00C84BB4"/>
    <w:rsid w:val="00C87D2E"/>
    <w:rsid w:val="00C928E9"/>
    <w:rsid w:val="00C961F5"/>
    <w:rsid w:val="00C96BC2"/>
    <w:rsid w:val="00CA6C60"/>
    <w:rsid w:val="00CB203D"/>
    <w:rsid w:val="00CB2616"/>
    <w:rsid w:val="00CB42E3"/>
    <w:rsid w:val="00CB77A2"/>
    <w:rsid w:val="00CC358D"/>
    <w:rsid w:val="00CC4DA8"/>
    <w:rsid w:val="00CC59DA"/>
    <w:rsid w:val="00CC683C"/>
    <w:rsid w:val="00CC7F33"/>
    <w:rsid w:val="00CD0979"/>
    <w:rsid w:val="00CD16F8"/>
    <w:rsid w:val="00CD4050"/>
    <w:rsid w:val="00CD4A6D"/>
    <w:rsid w:val="00CD7950"/>
    <w:rsid w:val="00CE7F15"/>
    <w:rsid w:val="00CF04D5"/>
    <w:rsid w:val="00D034D6"/>
    <w:rsid w:val="00D2048C"/>
    <w:rsid w:val="00D2182E"/>
    <w:rsid w:val="00D22954"/>
    <w:rsid w:val="00D22EAB"/>
    <w:rsid w:val="00D246F2"/>
    <w:rsid w:val="00D2649D"/>
    <w:rsid w:val="00D26CB5"/>
    <w:rsid w:val="00D30CA6"/>
    <w:rsid w:val="00D35EAB"/>
    <w:rsid w:val="00D36135"/>
    <w:rsid w:val="00D41C97"/>
    <w:rsid w:val="00D52B09"/>
    <w:rsid w:val="00D62726"/>
    <w:rsid w:val="00D6684E"/>
    <w:rsid w:val="00D6687C"/>
    <w:rsid w:val="00D67EC0"/>
    <w:rsid w:val="00D7382B"/>
    <w:rsid w:val="00D83FBC"/>
    <w:rsid w:val="00D854F9"/>
    <w:rsid w:val="00D8577E"/>
    <w:rsid w:val="00D85C4D"/>
    <w:rsid w:val="00D86D29"/>
    <w:rsid w:val="00D871DA"/>
    <w:rsid w:val="00D9193A"/>
    <w:rsid w:val="00D94989"/>
    <w:rsid w:val="00D94EA4"/>
    <w:rsid w:val="00D97B47"/>
    <w:rsid w:val="00DA24A9"/>
    <w:rsid w:val="00DA4B42"/>
    <w:rsid w:val="00DA64C6"/>
    <w:rsid w:val="00DB0A90"/>
    <w:rsid w:val="00DB3934"/>
    <w:rsid w:val="00DC172B"/>
    <w:rsid w:val="00DC3173"/>
    <w:rsid w:val="00DC5A46"/>
    <w:rsid w:val="00DC7FF8"/>
    <w:rsid w:val="00DD085B"/>
    <w:rsid w:val="00DD5899"/>
    <w:rsid w:val="00DD5C72"/>
    <w:rsid w:val="00DD5CA3"/>
    <w:rsid w:val="00DD66F2"/>
    <w:rsid w:val="00DD6749"/>
    <w:rsid w:val="00DD78B5"/>
    <w:rsid w:val="00DE1427"/>
    <w:rsid w:val="00DE27AF"/>
    <w:rsid w:val="00DE64B3"/>
    <w:rsid w:val="00DF2658"/>
    <w:rsid w:val="00DF6999"/>
    <w:rsid w:val="00DF7DD1"/>
    <w:rsid w:val="00E05DD1"/>
    <w:rsid w:val="00E102E0"/>
    <w:rsid w:val="00E1559C"/>
    <w:rsid w:val="00E16E7E"/>
    <w:rsid w:val="00E2237C"/>
    <w:rsid w:val="00E234CF"/>
    <w:rsid w:val="00E23C83"/>
    <w:rsid w:val="00E242F8"/>
    <w:rsid w:val="00E26E3F"/>
    <w:rsid w:val="00E26ED7"/>
    <w:rsid w:val="00E30E93"/>
    <w:rsid w:val="00E34498"/>
    <w:rsid w:val="00E345C4"/>
    <w:rsid w:val="00E3486B"/>
    <w:rsid w:val="00E36661"/>
    <w:rsid w:val="00E36A90"/>
    <w:rsid w:val="00E4167D"/>
    <w:rsid w:val="00E42758"/>
    <w:rsid w:val="00E427E0"/>
    <w:rsid w:val="00E444A3"/>
    <w:rsid w:val="00E4535D"/>
    <w:rsid w:val="00E463C2"/>
    <w:rsid w:val="00E54225"/>
    <w:rsid w:val="00E55152"/>
    <w:rsid w:val="00E555B1"/>
    <w:rsid w:val="00E564A7"/>
    <w:rsid w:val="00E567CC"/>
    <w:rsid w:val="00E6103A"/>
    <w:rsid w:val="00E71429"/>
    <w:rsid w:val="00E715F5"/>
    <w:rsid w:val="00E72A5E"/>
    <w:rsid w:val="00E73747"/>
    <w:rsid w:val="00E747EA"/>
    <w:rsid w:val="00E750F1"/>
    <w:rsid w:val="00E75D27"/>
    <w:rsid w:val="00E82590"/>
    <w:rsid w:val="00E84291"/>
    <w:rsid w:val="00E84C9D"/>
    <w:rsid w:val="00E84EC8"/>
    <w:rsid w:val="00E8652D"/>
    <w:rsid w:val="00E86654"/>
    <w:rsid w:val="00E92B8A"/>
    <w:rsid w:val="00E9304D"/>
    <w:rsid w:val="00E956C2"/>
    <w:rsid w:val="00EA1244"/>
    <w:rsid w:val="00EA310F"/>
    <w:rsid w:val="00EA7D98"/>
    <w:rsid w:val="00EB3FDF"/>
    <w:rsid w:val="00EB57F5"/>
    <w:rsid w:val="00EC06F8"/>
    <w:rsid w:val="00EC4EB9"/>
    <w:rsid w:val="00EC512C"/>
    <w:rsid w:val="00ED4EB5"/>
    <w:rsid w:val="00EE0271"/>
    <w:rsid w:val="00EE2C5D"/>
    <w:rsid w:val="00EE6733"/>
    <w:rsid w:val="00EF35F9"/>
    <w:rsid w:val="00EF4440"/>
    <w:rsid w:val="00EF6703"/>
    <w:rsid w:val="00EF67EC"/>
    <w:rsid w:val="00F029F6"/>
    <w:rsid w:val="00F02F04"/>
    <w:rsid w:val="00F0519F"/>
    <w:rsid w:val="00F05F04"/>
    <w:rsid w:val="00F10186"/>
    <w:rsid w:val="00F106DA"/>
    <w:rsid w:val="00F10CB2"/>
    <w:rsid w:val="00F13073"/>
    <w:rsid w:val="00F15D51"/>
    <w:rsid w:val="00F1679E"/>
    <w:rsid w:val="00F22D91"/>
    <w:rsid w:val="00F23044"/>
    <w:rsid w:val="00F309F2"/>
    <w:rsid w:val="00F32DE7"/>
    <w:rsid w:val="00F34F3A"/>
    <w:rsid w:val="00F3668F"/>
    <w:rsid w:val="00F40A4D"/>
    <w:rsid w:val="00F40DD3"/>
    <w:rsid w:val="00F47DD7"/>
    <w:rsid w:val="00F553AA"/>
    <w:rsid w:val="00F57443"/>
    <w:rsid w:val="00F57A3D"/>
    <w:rsid w:val="00F60922"/>
    <w:rsid w:val="00F65D9F"/>
    <w:rsid w:val="00F66557"/>
    <w:rsid w:val="00F7369D"/>
    <w:rsid w:val="00F76124"/>
    <w:rsid w:val="00F77F10"/>
    <w:rsid w:val="00F80F2D"/>
    <w:rsid w:val="00F924A3"/>
    <w:rsid w:val="00F93949"/>
    <w:rsid w:val="00F97CB1"/>
    <w:rsid w:val="00FA09F1"/>
    <w:rsid w:val="00FA14F1"/>
    <w:rsid w:val="00FA2015"/>
    <w:rsid w:val="00FA4D00"/>
    <w:rsid w:val="00FA559A"/>
    <w:rsid w:val="00FA7D5E"/>
    <w:rsid w:val="00FB2075"/>
    <w:rsid w:val="00FC028E"/>
    <w:rsid w:val="00FC7873"/>
    <w:rsid w:val="00FD4846"/>
    <w:rsid w:val="00FD61FB"/>
    <w:rsid w:val="00FE29A7"/>
    <w:rsid w:val="00FE34F6"/>
    <w:rsid w:val="00FE58B6"/>
    <w:rsid w:val="00FE58F3"/>
    <w:rsid w:val="00FE6DBD"/>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032F08"/>
    <w:pPr>
      <w:numPr>
        <w:numId w:val="35"/>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032F08"/>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3"/>
      </w:numPr>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character" w:styleId="BookTitle">
    <w:name w:val="Book Title"/>
    <w:basedOn w:val="DefaultParagraphFont"/>
    <w:uiPriority w:val="33"/>
    <w:qFormat/>
    <w:rsid w:val="000B274F"/>
    <w:rPr>
      <w:b/>
      <w:bCs/>
      <w:i/>
      <w:iCs/>
      <w:spacing w:val="5"/>
    </w:rPr>
  </w:style>
  <w:style w:type="paragraph" w:styleId="Subtitle">
    <w:name w:val="Subtitle"/>
    <w:basedOn w:val="Normal"/>
    <w:link w:val="SubtitleChar"/>
    <w:qFormat/>
    <w:rsid w:val="00071190"/>
    <w:pPr>
      <w:contextualSpacing w:val="0"/>
      <w:jc w:val="both"/>
    </w:pPr>
    <w:rPr>
      <w:rFonts w:ascii="Arial" w:eastAsia="Times New Roman" w:hAnsi="Arial" w:cs="Times New Roman"/>
      <w:b/>
      <w:color w:val="auto"/>
      <w:sz w:val="22"/>
      <w:szCs w:val="20"/>
      <w:lang w:eastAsia="x-none"/>
    </w:rPr>
  </w:style>
  <w:style w:type="character" w:customStyle="1" w:styleId="SubtitleChar">
    <w:name w:val="Subtitle Char"/>
    <w:basedOn w:val="DefaultParagraphFont"/>
    <w:link w:val="Subtitle"/>
    <w:rsid w:val="00071190"/>
    <w:rPr>
      <w:rFonts w:ascii="Arial" w:eastAsia="Times New Roman" w:hAnsi="Arial" w:cs="Times New Roman"/>
      <w:b/>
      <w:szCs w:val="20"/>
      <w:lang w:eastAsia="x-none"/>
    </w:rPr>
  </w:style>
  <w:style w:type="paragraph" w:styleId="FootnoteText">
    <w:name w:val="footnote text"/>
    <w:basedOn w:val="Normal"/>
    <w:link w:val="FootnoteTextChar"/>
    <w:uiPriority w:val="99"/>
    <w:semiHidden/>
    <w:unhideWhenUsed/>
    <w:rsid w:val="00E72A5E"/>
    <w:pPr>
      <w:spacing w:before="40" w:after="40"/>
      <w:contextualSpacing w:val="0"/>
    </w:pPr>
    <w:rPr>
      <w:rFonts w:ascii="Calibri" w:eastAsia="MS Mincho" w:hAnsi="Calibri" w:cs="Times New Roman"/>
      <w:color w:val="auto"/>
      <w:szCs w:val="20"/>
      <w:lang w:val="x-none" w:eastAsia="x-none"/>
    </w:rPr>
  </w:style>
  <w:style w:type="character" w:customStyle="1" w:styleId="FootnoteTextChar">
    <w:name w:val="Footnote Text Char"/>
    <w:basedOn w:val="DefaultParagraphFont"/>
    <w:link w:val="FootnoteText"/>
    <w:uiPriority w:val="99"/>
    <w:semiHidden/>
    <w:rsid w:val="00E72A5E"/>
    <w:rPr>
      <w:rFonts w:ascii="Calibri" w:eastAsia="MS Mincho" w:hAnsi="Calibri" w:cs="Times New Roman"/>
      <w:sz w:val="20"/>
      <w:szCs w:val="20"/>
      <w:lang w:val="x-none" w:eastAsia="x-none"/>
    </w:rPr>
  </w:style>
  <w:style w:type="character" w:styleId="FootnoteReference">
    <w:name w:val="footnote reference"/>
    <w:uiPriority w:val="99"/>
    <w:semiHidden/>
    <w:unhideWhenUsed/>
    <w:rsid w:val="00E72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406653464">
      <w:bodyDiv w:val="1"/>
      <w:marLeft w:val="0"/>
      <w:marRight w:val="0"/>
      <w:marTop w:val="0"/>
      <w:marBottom w:val="0"/>
      <w:divBdr>
        <w:top w:val="none" w:sz="0" w:space="0" w:color="auto"/>
        <w:left w:val="none" w:sz="0" w:space="0" w:color="auto"/>
        <w:bottom w:val="none" w:sz="0" w:space="0" w:color="auto"/>
        <w:right w:val="none" w:sz="0" w:space="0" w:color="auto"/>
      </w:divBdr>
    </w:div>
    <w:div w:id="504901285">
      <w:bodyDiv w:val="1"/>
      <w:marLeft w:val="0"/>
      <w:marRight w:val="0"/>
      <w:marTop w:val="0"/>
      <w:marBottom w:val="0"/>
      <w:divBdr>
        <w:top w:val="none" w:sz="0" w:space="0" w:color="auto"/>
        <w:left w:val="none" w:sz="0" w:space="0" w:color="auto"/>
        <w:bottom w:val="none" w:sz="0" w:space="0" w:color="auto"/>
        <w:right w:val="none" w:sz="0" w:space="0" w:color="auto"/>
      </w:divBdr>
    </w:div>
    <w:div w:id="617761424">
      <w:bodyDiv w:val="1"/>
      <w:marLeft w:val="0"/>
      <w:marRight w:val="0"/>
      <w:marTop w:val="0"/>
      <w:marBottom w:val="0"/>
      <w:divBdr>
        <w:top w:val="none" w:sz="0" w:space="0" w:color="auto"/>
        <w:left w:val="none" w:sz="0" w:space="0" w:color="auto"/>
        <w:bottom w:val="none" w:sz="0" w:space="0" w:color="auto"/>
        <w:right w:val="none" w:sz="0" w:space="0" w:color="auto"/>
      </w:divBdr>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121609581">
      <w:bodyDiv w:val="1"/>
      <w:marLeft w:val="0"/>
      <w:marRight w:val="0"/>
      <w:marTop w:val="0"/>
      <w:marBottom w:val="0"/>
      <w:divBdr>
        <w:top w:val="none" w:sz="0" w:space="0" w:color="auto"/>
        <w:left w:val="none" w:sz="0" w:space="0" w:color="auto"/>
        <w:bottom w:val="none" w:sz="0" w:space="0" w:color="auto"/>
        <w:right w:val="none" w:sz="0" w:space="0" w:color="auto"/>
      </w:divBdr>
    </w:div>
    <w:div w:id="1132484570">
      <w:bodyDiv w:val="1"/>
      <w:marLeft w:val="0"/>
      <w:marRight w:val="0"/>
      <w:marTop w:val="0"/>
      <w:marBottom w:val="0"/>
      <w:divBdr>
        <w:top w:val="none" w:sz="0" w:space="0" w:color="auto"/>
        <w:left w:val="none" w:sz="0" w:space="0" w:color="auto"/>
        <w:bottom w:val="none" w:sz="0" w:space="0" w:color="auto"/>
        <w:right w:val="none" w:sz="0" w:space="0" w:color="auto"/>
      </w:divBdr>
    </w:div>
    <w:div w:id="1264001177">
      <w:bodyDiv w:val="1"/>
      <w:marLeft w:val="0"/>
      <w:marRight w:val="0"/>
      <w:marTop w:val="0"/>
      <w:marBottom w:val="0"/>
      <w:divBdr>
        <w:top w:val="none" w:sz="0" w:space="0" w:color="auto"/>
        <w:left w:val="none" w:sz="0" w:space="0" w:color="auto"/>
        <w:bottom w:val="none" w:sz="0" w:space="0" w:color="auto"/>
        <w:right w:val="none" w:sz="0" w:space="0" w:color="auto"/>
      </w:divBdr>
    </w:div>
    <w:div w:id="126695924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466436263">
      <w:bodyDiv w:val="1"/>
      <w:marLeft w:val="0"/>
      <w:marRight w:val="0"/>
      <w:marTop w:val="0"/>
      <w:marBottom w:val="0"/>
      <w:divBdr>
        <w:top w:val="none" w:sz="0" w:space="0" w:color="auto"/>
        <w:left w:val="none" w:sz="0" w:space="0" w:color="auto"/>
        <w:bottom w:val="none" w:sz="0" w:space="0" w:color="auto"/>
        <w:right w:val="none" w:sz="0" w:space="0" w:color="auto"/>
      </w:divBdr>
    </w:div>
    <w:div w:id="1617367438">
      <w:bodyDiv w:val="1"/>
      <w:marLeft w:val="0"/>
      <w:marRight w:val="0"/>
      <w:marTop w:val="0"/>
      <w:marBottom w:val="0"/>
      <w:divBdr>
        <w:top w:val="none" w:sz="0" w:space="0" w:color="auto"/>
        <w:left w:val="none" w:sz="0" w:space="0" w:color="auto"/>
        <w:bottom w:val="none" w:sz="0" w:space="0" w:color="auto"/>
        <w:right w:val="none" w:sz="0" w:space="0" w:color="auto"/>
      </w:divBdr>
    </w:div>
    <w:div w:id="1782844161">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 w:id="2072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ourcommunity.com.au/general/general_article.jsp?articleId=215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ddocks.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addocks.com.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mmunitydirectors.com.au?utm_campaign=policybank&amp;utm_medium=doc&amp;utm_source=website&amp;utm_content=template" TargetMode="External"/><Relationship Id="rId20" Type="http://schemas.openxmlformats.org/officeDocument/2006/relationships/hyperlink" Target="mailto:service@ourcommunity.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ommunitydirectors.com.au/policies/code-of-ethics" TargetMode="External"/><Relationship Id="rId23" Type="http://schemas.openxmlformats.org/officeDocument/2006/relationships/hyperlink" Target="https://maddocks.com.au" TargetMode="External"/><Relationship Id="rId10" Type="http://schemas.openxmlformats.org/officeDocument/2006/relationships/endnotes" Target="endnotes.xml"/><Relationship Id="rId19" Type="http://schemas.openxmlformats.org/officeDocument/2006/relationships/hyperlink" Target="https://communitydirectors.com.au/tools-resources/policy-b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investment-planning-policy" TargetMode="External"/><Relationship Id="rId22" Type="http://schemas.openxmlformats.org/officeDocument/2006/relationships/hyperlink" Target="mailto:NFPHelp@maddock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4915e0-dc42-44e0-9123-9d4e67938d4f">
      <UserInfo>
        <DisplayName>Kathy Richardson</DisplayName>
        <AccountId>13</AccountId>
        <AccountType/>
      </UserInfo>
      <UserInfo>
        <DisplayName>Matthew Schulz</DisplayName>
        <AccountId>29</AccountId>
        <AccountType/>
      </UserInfo>
    </SharedWithUsers>
    <_ip_UnifiedCompliancePolicyUIAction xmlns="http://schemas.microsoft.com/sharepoint/v3" xsi:nil="true"/>
    <_Flow_SignoffStatus xmlns="038a93ea-d041-48c6-b8e1-0d13f9ba299c"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6" ma:contentTypeDescription="Create a new document." ma:contentTypeScope="" ma:versionID="3706b33f23fe1376b16be83a7aa48ab2">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d4a5a86c87a815452469ebebe347880e"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2.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966266a7-3bfe-4d6a-8364-4311665eda1c"/>
    <ds:schemaRef ds:uri="c14915e0-dc42-44e0-9123-9d4e67938d4f"/>
    <ds:schemaRef ds:uri="http://schemas.microsoft.com/sharepoint/v3"/>
    <ds:schemaRef ds:uri="038a93ea-d041-48c6-b8e1-0d13f9ba299c"/>
  </ds:schemaRefs>
</ds:datastoreItem>
</file>

<file path=customXml/itemProps3.xml><?xml version="1.0" encoding="utf-8"?>
<ds:datastoreItem xmlns:ds="http://schemas.openxmlformats.org/officeDocument/2006/customXml" ds:itemID="{6D3666CD-205D-4EB6-B248-20F7D2445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0C383-CC8E-45B8-927E-7CFC4BEC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32</cp:revision>
  <cp:lastPrinted>2019-12-19T05:29:00Z</cp:lastPrinted>
  <dcterms:created xsi:type="dcterms:W3CDTF">2021-06-30T02:30:00Z</dcterms:created>
  <dcterms:modified xsi:type="dcterms:W3CDTF">2021-07-12T05:02:00Z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