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15990" w14:textId="32138A9B" w:rsidR="00C520BC" w:rsidRDefault="00587B4B" w:rsidP="000E2BF1">
      <w:pPr>
        <w:jc w:val="center"/>
      </w:pPr>
      <w:r>
        <w:rPr>
          <w:noProof/>
        </w:rPr>
        <w:drawing>
          <wp:inline distT="0" distB="0" distL="0" distR="0" wp14:anchorId="334C4E5B" wp14:editId="76BF7E1F">
            <wp:extent cx="3613906" cy="5135880"/>
            <wp:effectExtent l="0" t="0" r="5715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881" cy="522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1E8E1" w14:textId="77777777" w:rsidR="000E2BF1" w:rsidRDefault="000E2BF1" w:rsidP="000E2B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7635"/>
        <w:gridCol w:w="1523"/>
        <w:gridCol w:w="1236"/>
        <w:gridCol w:w="1523"/>
      </w:tblGrid>
      <w:tr w:rsidR="000E2BF1" w14:paraId="4BEF8790" w14:textId="77777777" w:rsidTr="009B4A31">
        <w:tc>
          <w:tcPr>
            <w:tcW w:w="2101" w:type="dxa"/>
          </w:tcPr>
          <w:p w14:paraId="4A4FC845" w14:textId="77777777" w:rsidR="000E2BF1" w:rsidRPr="00B16AC9" w:rsidRDefault="000E2BF1" w:rsidP="009B4A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Incident Procedures</w:t>
            </w:r>
          </w:p>
        </w:tc>
        <w:tc>
          <w:tcPr>
            <w:tcW w:w="7392" w:type="dxa"/>
          </w:tcPr>
          <w:p w14:paraId="71C2D24F" w14:textId="77777777" w:rsidR="000E2BF1" w:rsidRPr="009135FF" w:rsidRDefault="000E2BF1" w:rsidP="009B4A31">
            <w:pPr>
              <w:rPr>
                <w:b/>
                <w:bCs/>
                <w:i/>
                <w:i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Incident procedures c</w:t>
            </w:r>
            <w:r w:rsidRPr="009135FF">
              <w:rPr>
                <w:b/>
                <w:bCs/>
                <w:sz w:val="56"/>
                <w:szCs w:val="56"/>
              </w:rPr>
              <w:t>hecklist</w:t>
            </w:r>
          </w:p>
        </w:tc>
        <w:tc>
          <w:tcPr>
            <w:tcW w:w="1559" w:type="dxa"/>
          </w:tcPr>
          <w:p w14:paraId="5A0B1955" w14:textId="77777777" w:rsidR="000E2BF1" w:rsidRPr="00152817" w:rsidRDefault="000E2BF1" w:rsidP="009B4A31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14:paraId="76D7BCCC" w14:textId="77777777" w:rsidR="000E2BF1" w:rsidRPr="00152817" w:rsidRDefault="000E2BF1" w:rsidP="009B4A31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4D72E607" w14:textId="77777777" w:rsidR="000E2BF1" w:rsidRPr="00152817" w:rsidRDefault="000E2BF1" w:rsidP="009B4A31">
            <w:pPr>
              <w:rPr>
                <w:b/>
                <w:bCs/>
                <w:i/>
                <w:iCs/>
              </w:rPr>
            </w:pPr>
          </w:p>
        </w:tc>
      </w:tr>
      <w:tr w:rsidR="000E2BF1" w14:paraId="486F2D5B" w14:textId="77777777" w:rsidTr="009B4A31">
        <w:tc>
          <w:tcPr>
            <w:tcW w:w="2101" w:type="dxa"/>
          </w:tcPr>
          <w:p w14:paraId="3F30842B" w14:textId="77777777" w:rsidR="000E2BF1" w:rsidRPr="00B16AC9" w:rsidRDefault="000E2BF1" w:rsidP="009B4A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92" w:type="dxa"/>
          </w:tcPr>
          <w:p w14:paraId="434B2BD4" w14:textId="77777777" w:rsidR="000E2BF1" w:rsidRPr="00261800" w:rsidRDefault="000E2BF1" w:rsidP="009B4A31">
            <w:pPr>
              <w:rPr>
                <w:b/>
                <w:bCs/>
                <w:i/>
                <w:iCs/>
              </w:rPr>
            </w:pPr>
            <w:r w:rsidRPr="00261800">
              <w:rPr>
                <w:b/>
                <w:bCs/>
                <w:i/>
                <w:iCs/>
              </w:rPr>
              <w:t xml:space="preserve">Best </w:t>
            </w:r>
            <w:r>
              <w:rPr>
                <w:b/>
                <w:bCs/>
                <w:i/>
                <w:iCs/>
              </w:rPr>
              <w:t>p</w:t>
            </w:r>
            <w:r w:rsidRPr="00261800">
              <w:rPr>
                <w:b/>
                <w:bCs/>
                <w:i/>
                <w:iCs/>
              </w:rPr>
              <w:t>ractice</w:t>
            </w:r>
          </w:p>
        </w:tc>
        <w:tc>
          <w:tcPr>
            <w:tcW w:w="1559" w:type="dxa"/>
          </w:tcPr>
          <w:p w14:paraId="35DD456C" w14:textId="77777777" w:rsidR="000E2BF1" w:rsidRPr="00152817" w:rsidRDefault="000E2BF1" w:rsidP="009B4A31">
            <w:pPr>
              <w:rPr>
                <w:b/>
                <w:bCs/>
                <w:i/>
                <w:iCs/>
              </w:rPr>
            </w:pPr>
            <w:r w:rsidRPr="00152817">
              <w:rPr>
                <w:b/>
                <w:bCs/>
                <w:i/>
                <w:iCs/>
              </w:rPr>
              <w:t>Responsible officer</w:t>
            </w:r>
          </w:p>
        </w:tc>
        <w:tc>
          <w:tcPr>
            <w:tcW w:w="1276" w:type="dxa"/>
          </w:tcPr>
          <w:p w14:paraId="04BD1F2C" w14:textId="77777777" w:rsidR="000E2BF1" w:rsidRPr="00152817" w:rsidRDefault="000E2BF1" w:rsidP="009B4A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Deadline</w:t>
            </w:r>
          </w:p>
        </w:tc>
        <w:tc>
          <w:tcPr>
            <w:tcW w:w="1559" w:type="dxa"/>
          </w:tcPr>
          <w:p w14:paraId="666193C7" w14:textId="77777777" w:rsidR="000E2BF1" w:rsidRPr="00152817" w:rsidRDefault="000E2BF1" w:rsidP="009B4A31">
            <w:pPr>
              <w:rPr>
                <w:b/>
                <w:bCs/>
                <w:i/>
                <w:iCs/>
              </w:rPr>
            </w:pPr>
            <w:r w:rsidRPr="00152817">
              <w:rPr>
                <w:b/>
                <w:bCs/>
                <w:i/>
                <w:iCs/>
              </w:rPr>
              <w:t>Satisfactory</w:t>
            </w:r>
          </w:p>
        </w:tc>
      </w:tr>
      <w:tr w:rsidR="000E2BF1" w14:paraId="3ED2F6B8" w14:textId="77777777" w:rsidTr="009B4A31">
        <w:tc>
          <w:tcPr>
            <w:tcW w:w="2101" w:type="dxa"/>
          </w:tcPr>
          <w:p w14:paraId="6C2BE3C2" w14:textId="77777777" w:rsidR="000E2BF1" w:rsidRPr="00110307" w:rsidRDefault="000E2BF1" w:rsidP="009B4A31">
            <w:pPr>
              <w:rPr>
                <w:b/>
                <w:bCs/>
              </w:rPr>
            </w:pPr>
            <w:r>
              <w:rPr>
                <w:b/>
                <w:bCs/>
              </w:rPr>
              <w:t>Building management</w:t>
            </w:r>
          </w:p>
        </w:tc>
        <w:tc>
          <w:tcPr>
            <w:tcW w:w="7392" w:type="dxa"/>
          </w:tcPr>
          <w:p w14:paraId="6ACD724D" w14:textId="77777777" w:rsidR="000E2BF1" w:rsidRPr="00E77AD3" w:rsidRDefault="000E2BF1" w:rsidP="009B4A31"/>
        </w:tc>
        <w:tc>
          <w:tcPr>
            <w:tcW w:w="1559" w:type="dxa"/>
          </w:tcPr>
          <w:p w14:paraId="66A6D24E" w14:textId="77777777" w:rsidR="000E2BF1" w:rsidRDefault="000E2BF1" w:rsidP="009B4A31"/>
        </w:tc>
        <w:tc>
          <w:tcPr>
            <w:tcW w:w="1276" w:type="dxa"/>
          </w:tcPr>
          <w:p w14:paraId="28DEEE8D" w14:textId="77777777" w:rsidR="000E2BF1" w:rsidRDefault="000E2BF1" w:rsidP="009B4A31"/>
        </w:tc>
        <w:tc>
          <w:tcPr>
            <w:tcW w:w="1559" w:type="dxa"/>
          </w:tcPr>
          <w:p w14:paraId="0B726680" w14:textId="77777777" w:rsidR="000E2BF1" w:rsidRDefault="000E2BF1" w:rsidP="009B4A31"/>
        </w:tc>
      </w:tr>
      <w:tr w:rsidR="000E2BF1" w14:paraId="5B95258F" w14:textId="77777777" w:rsidTr="009B4A31">
        <w:tc>
          <w:tcPr>
            <w:tcW w:w="2101" w:type="dxa"/>
          </w:tcPr>
          <w:p w14:paraId="3E4FCFDA" w14:textId="77777777" w:rsidR="000E2BF1" w:rsidRPr="004B76AF" w:rsidRDefault="000E2BF1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16E5C453" w14:textId="77777777" w:rsidR="000E2BF1" w:rsidRDefault="000E2BF1" w:rsidP="009B4A31">
            <w:r>
              <w:t>Designate</w:t>
            </w:r>
            <w:r w:rsidRPr="00D71294">
              <w:t xml:space="preserve"> a room or area where someone who is feeling unwell or has symptoms can be safely isolated until they are moved to a medical facility.</w:t>
            </w:r>
          </w:p>
        </w:tc>
        <w:tc>
          <w:tcPr>
            <w:tcW w:w="1559" w:type="dxa"/>
          </w:tcPr>
          <w:p w14:paraId="07A96DBC" w14:textId="77777777" w:rsidR="000E2BF1" w:rsidRDefault="000E2BF1" w:rsidP="009B4A31">
            <w:r>
              <w:t>BH</w:t>
            </w:r>
          </w:p>
        </w:tc>
        <w:tc>
          <w:tcPr>
            <w:tcW w:w="1276" w:type="dxa"/>
          </w:tcPr>
          <w:p w14:paraId="09E38703" w14:textId="77777777" w:rsidR="000E2BF1" w:rsidRDefault="000E2BF1" w:rsidP="009B4A31">
            <w:r>
              <w:t>20 June</w:t>
            </w:r>
          </w:p>
        </w:tc>
        <w:tc>
          <w:tcPr>
            <w:tcW w:w="1559" w:type="dxa"/>
          </w:tcPr>
          <w:p w14:paraId="78BF3D07" w14:textId="77777777" w:rsidR="000E2BF1" w:rsidRDefault="000E2BF1" w:rsidP="009B4A31">
            <w:r w:rsidRPr="00CC01B0">
              <w:rPr>
                <w:rFonts w:ascii="Segoe UI Symbol" w:hAnsi="Segoe UI Symbol" w:cs="Segoe UI Symbol"/>
              </w:rPr>
              <w:t>✓</w:t>
            </w:r>
          </w:p>
        </w:tc>
      </w:tr>
      <w:tr w:rsidR="000E2BF1" w14:paraId="682F9971" w14:textId="77777777" w:rsidTr="009B4A31">
        <w:tc>
          <w:tcPr>
            <w:tcW w:w="2101" w:type="dxa"/>
          </w:tcPr>
          <w:p w14:paraId="03CECE12" w14:textId="77777777" w:rsidR="000E2BF1" w:rsidRDefault="000E2BF1" w:rsidP="009B4A31">
            <w:pPr>
              <w:rPr>
                <w:b/>
                <w:bCs/>
              </w:rPr>
            </w:pPr>
            <w:r>
              <w:rPr>
                <w:b/>
                <w:bCs/>
              </w:rPr>
              <w:t>HR</w:t>
            </w:r>
          </w:p>
        </w:tc>
        <w:tc>
          <w:tcPr>
            <w:tcW w:w="7392" w:type="dxa"/>
          </w:tcPr>
          <w:p w14:paraId="2FC44A54" w14:textId="77777777" w:rsidR="000E2BF1" w:rsidRDefault="000E2BF1" w:rsidP="009B4A31"/>
        </w:tc>
        <w:tc>
          <w:tcPr>
            <w:tcW w:w="1559" w:type="dxa"/>
          </w:tcPr>
          <w:p w14:paraId="18643E6D" w14:textId="77777777" w:rsidR="000E2BF1" w:rsidRDefault="000E2BF1" w:rsidP="009B4A31"/>
        </w:tc>
        <w:tc>
          <w:tcPr>
            <w:tcW w:w="1276" w:type="dxa"/>
          </w:tcPr>
          <w:p w14:paraId="58BBA121" w14:textId="77777777" w:rsidR="000E2BF1" w:rsidRDefault="000E2BF1" w:rsidP="009B4A31"/>
        </w:tc>
        <w:tc>
          <w:tcPr>
            <w:tcW w:w="1559" w:type="dxa"/>
          </w:tcPr>
          <w:p w14:paraId="31215E68" w14:textId="77777777" w:rsidR="000E2BF1" w:rsidRDefault="000E2BF1" w:rsidP="009B4A31"/>
        </w:tc>
      </w:tr>
      <w:tr w:rsidR="000E2BF1" w14:paraId="65106669" w14:textId="77777777" w:rsidTr="009B4A31">
        <w:tc>
          <w:tcPr>
            <w:tcW w:w="2101" w:type="dxa"/>
          </w:tcPr>
          <w:p w14:paraId="051E5FD8" w14:textId="77777777" w:rsidR="000E2BF1" w:rsidRDefault="000E2BF1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794F8222" w14:textId="77777777" w:rsidR="000E2BF1" w:rsidRDefault="000E2BF1" w:rsidP="009B4A31">
            <w:r w:rsidRPr="00D71294">
              <w:t>Direct workers to stay home if they are sick</w:t>
            </w:r>
            <w:r>
              <w:t>. I</w:t>
            </w:r>
            <w:r w:rsidRPr="00D71294">
              <w:t>f they are displaying symptoms of COVID-19</w:t>
            </w:r>
            <w:r>
              <w:t>,</w:t>
            </w:r>
            <w:r w:rsidRPr="00D71294">
              <w:t xml:space="preserve"> ask them to call the </w:t>
            </w:r>
            <w:r>
              <w:t>n</w:t>
            </w:r>
            <w:r w:rsidRPr="00D71294">
              <w:t xml:space="preserve">ational </w:t>
            </w:r>
            <w:r>
              <w:t>c</w:t>
            </w:r>
            <w:r w:rsidRPr="00D71294">
              <w:t xml:space="preserve">oronavirus </w:t>
            </w:r>
            <w:r>
              <w:t>help</w:t>
            </w:r>
            <w:r w:rsidRPr="00D71294">
              <w:t>line (1800 020 080).</w:t>
            </w:r>
          </w:p>
        </w:tc>
        <w:tc>
          <w:tcPr>
            <w:tcW w:w="1559" w:type="dxa"/>
          </w:tcPr>
          <w:p w14:paraId="7A405A0B" w14:textId="77777777" w:rsidR="000E2BF1" w:rsidRDefault="000E2BF1" w:rsidP="009B4A31"/>
        </w:tc>
        <w:tc>
          <w:tcPr>
            <w:tcW w:w="1276" w:type="dxa"/>
          </w:tcPr>
          <w:p w14:paraId="11CB5667" w14:textId="77777777" w:rsidR="000E2BF1" w:rsidRDefault="000E2BF1" w:rsidP="009B4A31"/>
        </w:tc>
        <w:tc>
          <w:tcPr>
            <w:tcW w:w="1559" w:type="dxa"/>
          </w:tcPr>
          <w:p w14:paraId="40BE7161" w14:textId="77777777" w:rsidR="000E2BF1" w:rsidRDefault="000E2BF1" w:rsidP="009B4A31"/>
        </w:tc>
      </w:tr>
      <w:tr w:rsidR="000E2BF1" w14:paraId="0A6D6647" w14:textId="77777777" w:rsidTr="009B4A31">
        <w:tc>
          <w:tcPr>
            <w:tcW w:w="2101" w:type="dxa"/>
          </w:tcPr>
          <w:p w14:paraId="4135B19F" w14:textId="77777777" w:rsidR="000E2BF1" w:rsidRDefault="000E2BF1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43EBF4AE" w14:textId="77777777" w:rsidR="000E2BF1" w:rsidRDefault="000E2BF1" w:rsidP="009B4A31">
            <w:r>
              <w:t>Y</w:t>
            </w:r>
            <w:r w:rsidRPr="00D71294">
              <w:t>our organisation’s </w:t>
            </w:r>
            <w:r>
              <w:t xml:space="preserve">Epidemic &amp; </w:t>
            </w:r>
            <w:r w:rsidRPr="001E7D98">
              <w:t>Pandemic Policy</w:t>
            </w:r>
            <w:r w:rsidRPr="00D71294">
              <w:t> </w:t>
            </w:r>
            <w:r>
              <w:t xml:space="preserve">(see page 00) </w:t>
            </w:r>
            <w:r w:rsidRPr="00D71294">
              <w:t>should ensure that leave procedures provide no incentive for anyone to come to work sick. Notify all staff of these arrangements.</w:t>
            </w:r>
          </w:p>
        </w:tc>
        <w:tc>
          <w:tcPr>
            <w:tcW w:w="1559" w:type="dxa"/>
          </w:tcPr>
          <w:p w14:paraId="4E16A1D5" w14:textId="77777777" w:rsidR="000E2BF1" w:rsidRDefault="000E2BF1" w:rsidP="009B4A31"/>
        </w:tc>
        <w:tc>
          <w:tcPr>
            <w:tcW w:w="1276" w:type="dxa"/>
          </w:tcPr>
          <w:p w14:paraId="554B546D" w14:textId="77777777" w:rsidR="000E2BF1" w:rsidRDefault="000E2BF1" w:rsidP="009B4A31"/>
        </w:tc>
        <w:tc>
          <w:tcPr>
            <w:tcW w:w="1559" w:type="dxa"/>
          </w:tcPr>
          <w:p w14:paraId="45F2B097" w14:textId="77777777" w:rsidR="000E2BF1" w:rsidRDefault="000E2BF1" w:rsidP="009B4A31"/>
        </w:tc>
      </w:tr>
      <w:tr w:rsidR="000E2BF1" w14:paraId="6E2B3468" w14:textId="77777777" w:rsidTr="009B4A31">
        <w:tc>
          <w:tcPr>
            <w:tcW w:w="2101" w:type="dxa"/>
          </w:tcPr>
          <w:p w14:paraId="21F967F8" w14:textId="77777777" w:rsidR="000E2BF1" w:rsidRDefault="000E2BF1" w:rsidP="009B4A31">
            <w:r>
              <w:rPr>
                <w:b/>
                <w:bCs/>
              </w:rPr>
              <w:t>Communication</w:t>
            </w:r>
          </w:p>
        </w:tc>
        <w:tc>
          <w:tcPr>
            <w:tcW w:w="7392" w:type="dxa"/>
          </w:tcPr>
          <w:p w14:paraId="78165514" w14:textId="77777777" w:rsidR="000E2BF1" w:rsidRDefault="000E2BF1" w:rsidP="009B4A31"/>
        </w:tc>
        <w:tc>
          <w:tcPr>
            <w:tcW w:w="1559" w:type="dxa"/>
          </w:tcPr>
          <w:p w14:paraId="0BCAE51E" w14:textId="77777777" w:rsidR="000E2BF1" w:rsidRDefault="000E2BF1" w:rsidP="009B4A31"/>
        </w:tc>
        <w:tc>
          <w:tcPr>
            <w:tcW w:w="1276" w:type="dxa"/>
          </w:tcPr>
          <w:p w14:paraId="01C46554" w14:textId="77777777" w:rsidR="000E2BF1" w:rsidRDefault="000E2BF1" w:rsidP="009B4A31"/>
        </w:tc>
        <w:tc>
          <w:tcPr>
            <w:tcW w:w="1559" w:type="dxa"/>
          </w:tcPr>
          <w:p w14:paraId="666FE82F" w14:textId="77777777" w:rsidR="000E2BF1" w:rsidRDefault="000E2BF1" w:rsidP="009B4A31"/>
        </w:tc>
      </w:tr>
      <w:tr w:rsidR="000E2BF1" w14:paraId="5E57F3BC" w14:textId="77777777" w:rsidTr="009B4A31">
        <w:tc>
          <w:tcPr>
            <w:tcW w:w="2101" w:type="dxa"/>
          </w:tcPr>
          <w:p w14:paraId="0A8668C1" w14:textId="77777777" w:rsidR="000E2BF1" w:rsidRPr="00DC357D" w:rsidRDefault="000E2BF1" w:rsidP="009B4A31">
            <w:pPr>
              <w:rPr>
                <w:i/>
                <w:iCs/>
              </w:rPr>
            </w:pPr>
          </w:p>
        </w:tc>
        <w:tc>
          <w:tcPr>
            <w:tcW w:w="7392" w:type="dxa"/>
          </w:tcPr>
          <w:p w14:paraId="616D6809" w14:textId="77777777" w:rsidR="000E2BF1" w:rsidRDefault="000E2BF1" w:rsidP="009B4A31">
            <w:r>
              <w:t xml:space="preserve">Assign responsibility for </w:t>
            </w:r>
          </w:p>
          <w:p w14:paraId="3D3D1CC0" w14:textId="77777777" w:rsidR="000E2BF1" w:rsidRDefault="000E2BF1" w:rsidP="000E2BF1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mounting p</w:t>
            </w:r>
            <w:r w:rsidRPr="00674CC4">
              <w:t>osters</w:t>
            </w:r>
            <w:r>
              <w:t xml:space="preserve"> displaying information on the symptoms of COVID-19 and the procedures to be observed should anybody feel them coming on. (see </w:t>
            </w:r>
            <w:hyperlink r:id="rId8" w:anchor="posters" w:history="1">
              <w:r w:rsidRPr="001E7D98">
                <w:rPr>
                  <w:rStyle w:val="Hyperlink"/>
                  <w:rFonts w:eastAsiaTheme="majorEastAsia"/>
                </w:rPr>
                <w:t>www.health.gov.au/resources/collections/coronavirus-covid-19-campaign-resources#posters</w:t>
              </w:r>
            </w:hyperlink>
            <w:r>
              <w:t>)</w:t>
            </w:r>
          </w:p>
          <w:p w14:paraId="6C84D8C6" w14:textId="77777777" w:rsidR="000E2BF1" w:rsidRDefault="000E2BF1" w:rsidP="000E2BF1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publishing such information on the organisation’s intranet or via email. Make clear to staff that</w:t>
            </w:r>
            <w:r w:rsidRPr="00D71294">
              <w:t xml:space="preserve"> anyone with even a mild cough or low-grade fever (37.3 C or more) needs to stay at home. Staff should also stay home (or work from home) if they have</w:t>
            </w:r>
            <w:r>
              <w:t xml:space="preserve"> had to take simple medications</w:t>
            </w:r>
            <w:r w:rsidRPr="00D71294">
              <w:t xml:space="preserve"> such as </w:t>
            </w:r>
            <w:r>
              <w:t>P</w:t>
            </w:r>
            <w:r w:rsidRPr="00D71294">
              <w:t>aracetamol, ibuprofen or aspirin, which may mask symptoms of infection</w:t>
            </w:r>
            <w:r>
              <w:t>.</w:t>
            </w:r>
          </w:p>
          <w:p w14:paraId="3F7D1AC4" w14:textId="77777777" w:rsidR="000E2BF1" w:rsidRDefault="000E2BF1" w:rsidP="000E2BF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communicating with employees individually (e.g. by email) on incident procedures</w:t>
            </w:r>
          </w:p>
        </w:tc>
        <w:tc>
          <w:tcPr>
            <w:tcW w:w="1559" w:type="dxa"/>
          </w:tcPr>
          <w:p w14:paraId="3D78AE57" w14:textId="77777777" w:rsidR="000E2BF1" w:rsidRDefault="000E2BF1" w:rsidP="009B4A31"/>
        </w:tc>
        <w:tc>
          <w:tcPr>
            <w:tcW w:w="1276" w:type="dxa"/>
          </w:tcPr>
          <w:p w14:paraId="59C510FA" w14:textId="77777777" w:rsidR="000E2BF1" w:rsidRDefault="000E2BF1" w:rsidP="009B4A31"/>
        </w:tc>
        <w:tc>
          <w:tcPr>
            <w:tcW w:w="1559" w:type="dxa"/>
          </w:tcPr>
          <w:p w14:paraId="78292AB2" w14:textId="77777777" w:rsidR="000E2BF1" w:rsidRDefault="000E2BF1" w:rsidP="009B4A31"/>
        </w:tc>
      </w:tr>
      <w:tr w:rsidR="000E2BF1" w14:paraId="1CB6E61D" w14:textId="77777777" w:rsidTr="009B4A31">
        <w:tc>
          <w:tcPr>
            <w:tcW w:w="2101" w:type="dxa"/>
          </w:tcPr>
          <w:p w14:paraId="6F2E63E9" w14:textId="77777777" w:rsidR="000E2BF1" w:rsidRPr="00870664" w:rsidRDefault="000E2BF1" w:rsidP="009B4A31">
            <w:pPr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</w:tc>
        <w:tc>
          <w:tcPr>
            <w:tcW w:w="7392" w:type="dxa"/>
          </w:tcPr>
          <w:p w14:paraId="61BBE212" w14:textId="77777777" w:rsidR="000E2BF1" w:rsidRDefault="000E2BF1" w:rsidP="009B4A31"/>
        </w:tc>
        <w:tc>
          <w:tcPr>
            <w:tcW w:w="1559" w:type="dxa"/>
          </w:tcPr>
          <w:p w14:paraId="7FDCB343" w14:textId="77777777" w:rsidR="000E2BF1" w:rsidRDefault="000E2BF1" w:rsidP="009B4A31"/>
        </w:tc>
        <w:tc>
          <w:tcPr>
            <w:tcW w:w="1276" w:type="dxa"/>
          </w:tcPr>
          <w:p w14:paraId="50D612AA" w14:textId="77777777" w:rsidR="000E2BF1" w:rsidRDefault="000E2BF1" w:rsidP="009B4A31"/>
        </w:tc>
        <w:tc>
          <w:tcPr>
            <w:tcW w:w="1559" w:type="dxa"/>
          </w:tcPr>
          <w:p w14:paraId="3F96F161" w14:textId="77777777" w:rsidR="000E2BF1" w:rsidRDefault="000E2BF1" w:rsidP="009B4A31"/>
        </w:tc>
      </w:tr>
      <w:tr w:rsidR="000E2BF1" w14:paraId="5562A565" w14:textId="77777777" w:rsidTr="009B4A31">
        <w:tc>
          <w:tcPr>
            <w:tcW w:w="2101" w:type="dxa"/>
          </w:tcPr>
          <w:p w14:paraId="2FA6B224" w14:textId="77777777" w:rsidR="000E2BF1" w:rsidRPr="00C370E2" w:rsidRDefault="000E2BF1" w:rsidP="009B4A31">
            <w:pPr>
              <w:rPr>
                <w:i/>
                <w:iCs/>
              </w:rPr>
            </w:pPr>
          </w:p>
        </w:tc>
        <w:tc>
          <w:tcPr>
            <w:tcW w:w="7392" w:type="dxa"/>
          </w:tcPr>
          <w:p w14:paraId="290CCD1F" w14:textId="77777777" w:rsidR="000E2BF1" w:rsidRPr="00D931D9" w:rsidRDefault="000E2BF1" w:rsidP="009B4A31">
            <w:r>
              <w:t>Establish procedures enabling the organisation to identify every person who has entered each section of the premises on every day</w:t>
            </w:r>
            <w:r>
              <w:rPr>
                <w:i/>
                <w:iCs/>
              </w:rPr>
              <w:t>.</w:t>
            </w:r>
            <w:r w:rsidRPr="00EC51E8">
              <w:rPr>
                <w:iCs/>
              </w:rPr>
              <w:t xml:space="preserve"> Alternatively, </w:t>
            </w:r>
            <w:r>
              <w:t>e</w:t>
            </w:r>
            <w:r w:rsidRPr="00D931D9">
              <w:t xml:space="preserve">nsure that </w:t>
            </w:r>
            <w:r>
              <w:t xml:space="preserve">every person on the premises has the </w:t>
            </w:r>
            <w:proofErr w:type="spellStart"/>
            <w:r>
              <w:t>CovidSafe</w:t>
            </w:r>
            <w:proofErr w:type="spellEnd"/>
            <w:r>
              <w:t xml:space="preserve"> app installed on their phone (</w:t>
            </w:r>
            <w:hyperlink r:id="rId9" w:history="1">
              <w:r w:rsidRPr="00B43F7E">
                <w:rPr>
                  <w:color w:val="0000FF"/>
                  <w:u w:val="single"/>
                </w:rPr>
                <w:t>https://www.health.gov.au/resources/apps-and-tools/covidsafe-app</w:t>
              </w:r>
            </w:hyperlink>
            <w:r>
              <w:t xml:space="preserve">). </w:t>
            </w:r>
          </w:p>
        </w:tc>
        <w:tc>
          <w:tcPr>
            <w:tcW w:w="1559" w:type="dxa"/>
          </w:tcPr>
          <w:p w14:paraId="6B25E105" w14:textId="77777777" w:rsidR="000E2BF1" w:rsidRDefault="000E2BF1" w:rsidP="009B4A31"/>
        </w:tc>
        <w:tc>
          <w:tcPr>
            <w:tcW w:w="1276" w:type="dxa"/>
          </w:tcPr>
          <w:p w14:paraId="273676F4" w14:textId="77777777" w:rsidR="000E2BF1" w:rsidRDefault="000E2BF1" w:rsidP="009B4A31"/>
        </w:tc>
        <w:tc>
          <w:tcPr>
            <w:tcW w:w="1559" w:type="dxa"/>
          </w:tcPr>
          <w:p w14:paraId="6F7E251C" w14:textId="77777777" w:rsidR="000E2BF1" w:rsidRDefault="000E2BF1" w:rsidP="009B4A31"/>
        </w:tc>
      </w:tr>
      <w:tr w:rsidR="000E2BF1" w14:paraId="140FC69B" w14:textId="77777777" w:rsidTr="009B4A31">
        <w:tc>
          <w:tcPr>
            <w:tcW w:w="2101" w:type="dxa"/>
          </w:tcPr>
          <w:p w14:paraId="44700834" w14:textId="77777777" w:rsidR="000E2BF1" w:rsidRDefault="000E2BF1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18F79E0A" w14:textId="77777777" w:rsidR="000E2BF1" w:rsidRDefault="000E2BF1" w:rsidP="009B4A31">
            <w:r w:rsidRPr="00D71294">
              <w:t>Identify the nearest COVID-19 testing centre</w:t>
            </w:r>
            <w:r>
              <w:t xml:space="preserve"> and</w:t>
            </w:r>
            <w:r w:rsidRPr="00D71294">
              <w:t xml:space="preserve"> the nearest emergency medical facility equipped to deal with suspected cases.</w:t>
            </w:r>
            <w:r>
              <w:t xml:space="preserve"> Mount the contact details for these in the isolation room. </w:t>
            </w:r>
          </w:p>
        </w:tc>
        <w:tc>
          <w:tcPr>
            <w:tcW w:w="1559" w:type="dxa"/>
          </w:tcPr>
          <w:p w14:paraId="6E76B5BB" w14:textId="77777777" w:rsidR="000E2BF1" w:rsidRDefault="000E2BF1" w:rsidP="009B4A31"/>
        </w:tc>
        <w:tc>
          <w:tcPr>
            <w:tcW w:w="1276" w:type="dxa"/>
          </w:tcPr>
          <w:p w14:paraId="5B26A771" w14:textId="77777777" w:rsidR="000E2BF1" w:rsidRDefault="000E2BF1" w:rsidP="009B4A31"/>
        </w:tc>
        <w:tc>
          <w:tcPr>
            <w:tcW w:w="1559" w:type="dxa"/>
          </w:tcPr>
          <w:p w14:paraId="74F27217" w14:textId="77777777" w:rsidR="000E2BF1" w:rsidRDefault="000E2BF1" w:rsidP="009B4A31"/>
        </w:tc>
      </w:tr>
      <w:tr w:rsidR="000E2BF1" w14:paraId="2F31C4A9" w14:textId="77777777" w:rsidTr="009B4A31">
        <w:tc>
          <w:tcPr>
            <w:tcW w:w="2101" w:type="dxa"/>
          </w:tcPr>
          <w:p w14:paraId="3C42F1AA" w14:textId="77777777" w:rsidR="000E2BF1" w:rsidRPr="00870664" w:rsidRDefault="000E2BF1" w:rsidP="009B4A31">
            <w:pPr>
              <w:rPr>
                <w:b/>
                <w:bCs/>
              </w:rPr>
            </w:pPr>
            <w:r>
              <w:rPr>
                <w:b/>
                <w:bCs/>
              </w:rPr>
              <w:t>Activation</w:t>
            </w:r>
          </w:p>
        </w:tc>
        <w:tc>
          <w:tcPr>
            <w:tcW w:w="7392" w:type="dxa"/>
          </w:tcPr>
          <w:p w14:paraId="6F3DD9ED" w14:textId="77777777" w:rsidR="000E2BF1" w:rsidRDefault="000E2BF1" w:rsidP="009B4A31"/>
        </w:tc>
        <w:tc>
          <w:tcPr>
            <w:tcW w:w="1559" w:type="dxa"/>
          </w:tcPr>
          <w:p w14:paraId="32DE4AC4" w14:textId="77777777" w:rsidR="000E2BF1" w:rsidRDefault="000E2BF1" w:rsidP="009B4A31"/>
        </w:tc>
        <w:tc>
          <w:tcPr>
            <w:tcW w:w="1276" w:type="dxa"/>
          </w:tcPr>
          <w:p w14:paraId="14E709D0" w14:textId="77777777" w:rsidR="000E2BF1" w:rsidRDefault="000E2BF1" w:rsidP="009B4A31"/>
        </w:tc>
        <w:tc>
          <w:tcPr>
            <w:tcW w:w="1559" w:type="dxa"/>
          </w:tcPr>
          <w:p w14:paraId="7E702469" w14:textId="77777777" w:rsidR="000E2BF1" w:rsidRDefault="000E2BF1" w:rsidP="009B4A31"/>
        </w:tc>
      </w:tr>
      <w:tr w:rsidR="000E2BF1" w14:paraId="153FC9DC" w14:textId="77777777" w:rsidTr="009B4A31">
        <w:tc>
          <w:tcPr>
            <w:tcW w:w="2101" w:type="dxa"/>
          </w:tcPr>
          <w:p w14:paraId="23524C41" w14:textId="77777777" w:rsidR="000E2BF1" w:rsidRDefault="000E2BF1" w:rsidP="009B4A31"/>
        </w:tc>
        <w:tc>
          <w:tcPr>
            <w:tcW w:w="7392" w:type="dxa"/>
          </w:tcPr>
          <w:p w14:paraId="274430AF" w14:textId="77777777" w:rsidR="000E2BF1" w:rsidRDefault="000E2BF1" w:rsidP="009B4A31">
            <w:r>
              <w:t xml:space="preserve">In the event that an employee </w:t>
            </w:r>
          </w:p>
          <w:p w14:paraId="7E0C5F98" w14:textId="77777777" w:rsidR="000E2BF1" w:rsidRDefault="000E2BF1" w:rsidP="000E2BF1">
            <w:pPr>
              <w:pStyle w:val="ListParagraph"/>
              <w:numPr>
                <w:ilvl w:val="0"/>
                <w:numId w:val="2"/>
              </w:numPr>
            </w:pPr>
            <w:r>
              <w:t>displays symptoms of COVID-19, or</w:t>
            </w:r>
          </w:p>
          <w:p w14:paraId="3BBC48FF" w14:textId="77777777" w:rsidR="000E2BF1" w:rsidRDefault="000E2BF1" w:rsidP="000E2BF1">
            <w:pPr>
              <w:pStyle w:val="ListParagraph"/>
              <w:numPr>
                <w:ilvl w:val="0"/>
                <w:numId w:val="2"/>
              </w:numPr>
            </w:pPr>
            <w:r>
              <w:t>notifies you that they are experiencing those symptoms, or</w:t>
            </w:r>
          </w:p>
          <w:p w14:paraId="4149455D" w14:textId="77777777" w:rsidR="000E2BF1" w:rsidRDefault="000E2BF1" w:rsidP="000E2BF1">
            <w:pPr>
              <w:pStyle w:val="ListParagraph"/>
              <w:numPr>
                <w:ilvl w:val="0"/>
                <w:numId w:val="2"/>
              </w:numPr>
            </w:pPr>
            <w:r>
              <w:t>notifies you that they have become aware that they have been in contact with a person who has the virus</w:t>
            </w:r>
          </w:p>
          <w:p w14:paraId="32F6DBC0" w14:textId="77777777" w:rsidR="000E2BF1" w:rsidRDefault="000E2BF1" w:rsidP="009B4A31">
            <w:pPr>
              <w:ind w:left="360"/>
            </w:pPr>
            <w:r>
              <w:t>then activate the incident procedures below.</w:t>
            </w:r>
          </w:p>
        </w:tc>
        <w:tc>
          <w:tcPr>
            <w:tcW w:w="1559" w:type="dxa"/>
          </w:tcPr>
          <w:p w14:paraId="43591BDB" w14:textId="77777777" w:rsidR="000E2BF1" w:rsidRDefault="000E2BF1" w:rsidP="009B4A31"/>
        </w:tc>
        <w:tc>
          <w:tcPr>
            <w:tcW w:w="1276" w:type="dxa"/>
          </w:tcPr>
          <w:p w14:paraId="4C8E88DC" w14:textId="77777777" w:rsidR="000E2BF1" w:rsidRDefault="000E2BF1" w:rsidP="009B4A31"/>
        </w:tc>
        <w:tc>
          <w:tcPr>
            <w:tcW w:w="1559" w:type="dxa"/>
          </w:tcPr>
          <w:p w14:paraId="132533C5" w14:textId="77777777" w:rsidR="000E2BF1" w:rsidRDefault="000E2BF1" w:rsidP="009B4A31"/>
        </w:tc>
      </w:tr>
      <w:tr w:rsidR="000E2BF1" w14:paraId="13DD29E1" w14:textId="77777777" w:rsidTr="009B4A31">
        <w:tc>
          <w:tcPr>
            <w:tcW w:w="2101" w:type="dxa"/>
          </w:tcPr>
          <w:p w14:paraId="4B2FC6BA" w14:textId="77777777" w:rsidR="000E2BF1" w:rsidRPr="00B67C7D" w:rsidRDefault="000E2BF1" w:rsidP="009B4A31">
            <w:pPr>
              <w:rPr>
                <w:b/>
                <w:bCs/>
              </w:rPr>
            </w:pPr>
            <w:r>
              <w:rPr>
                <w:b/>
                <w:bCs/>
              </w:rPr>
              <w:t>Incident procedures: immediate</w:t>
            </w:r>
          </w:p>
        </w:tc>
        <w:tc>
          <w:tcPr>
            <w:tcW w:w="7392" w:type="dxa"/>
          </w:tcPr>
          <w:p w14:paraId="02E7A431" w14:textId="77777777" w:rsidR="000E2BF1" w:rsidRDefault="000E2BF1" w:rsidP="009B4A31"/>
        </w:tc>
        <w:tc>
          <w:tcPr>
            <w:tcW w:w="1559" w:type="dxa"/>
          </w:tcPr>
          <w:p w14:paraId="0B929E62" w14:textId="77777777" w:rsidR="000E2BF1" w:rsidRDefault="000E2BF1" w:rsidP="009B4A31"/>
        </w:tc>
        <w:tc>
          <w:tcPr>
            <w:tcW w:w="1276" w:type="dxa"/>
          </w:tcPr>
          <w:p w14:paraId="12D2BA06" w14:textId="77777777" w:rsidR="000E2BF1" w:rsidRDefault="000E2BF1" w:rsidP="009B4A31"/>
        </w:tc>
        <w:tc>
          <w:tcPr>
            <w:tcW w:w="1559" w:type="dxa"/>
          </w:tcPr>
          <w:p w14:paraId="393726ED" w14:textId="77777777" w:rsidR="000E2BF1" w:rsidRDefault="000E2BF1" w:rsidP="009B4A31"/>
        </w:tc>
      </w:tr>
      <w:tr w:rsidR="000E2BF1" w14:paraId="06E18CFC" w14:textId="77777777" w:rsidTr="009B4A31">
        <w:tc>
          <w:tcPr>
            <w:tcW w:w="2101" w:type="dxa"/>
          </w:tcPr>
          <w:p w14:paraId="269C5B61" w14:textId="77777777" w:rsidR="000E2BF1" w:rsidRDefault="000E2BF1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576A6C62" w14:textId="77777777" w:rsidR="000E2BF1" w:rsidRDefault="000E2BF1" w:rsidP="009B4A31">
            <w:r>
              <w:t xml:space="preserve">Issue the person concerned with a mask. Wear one yourself. Escort the person to the isolation room. Arrange for their transport to the nearest testing or treatment facility. </w:t>
            </w:r>
          </w:p>
        </w:tc>
        <w:tc>
          <w:tcPr>
            <w:tcW w:w="1559" w:type="dxa"/>
          </w:tcPr>
          <w:p w14:paraId="28CCC4C5" w14:textId="77777777" w:rsidR="000E2BF1" w:rsidRDefault="000E2BF1" w:rsidP="009B4A31"/>
        </w:tc>
        <w:tc>
          <w:tcPr>
            <w:tcW w:w="1276" w:type="dxa"/>
          </w:tcPr>
          <w:p w14:paraId="52A572E3" w14:textId="77777777" w:rsidR="000E2BF1" w:rsidRDefault="000E2BF1" w:rsidP="009B4A31"/>
        </w:tc>
        <w:tc>
          <w:tcPr>
            <w:tcW w:w="1559" w:type="dxa"/>
          </w:tcPr>
          <w:p w14:paraId="30354695" w14:textId="77777777" w:rsidR="000E2BF1" w:rsidRDefault="000E2BF1" w:rsidP="009B4A31"/>
        </w:tc>
      </w:tr>
      <w:tr w:rsidR="000E2BF1" w14:paraId="2636A493" w14:textId="77777777" w:rsidTr="009B4A31">
        <w:tc>
          <w:tcPr>
            <w:tcW w:w="2101" w:type="dxa"/>
          </w:tcPr>
          <w:p w14:paraId="15EA64A2" w14:textId="77777777" w:rsidR="000E2BF1" w:rsidRDefault="000E2BF1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5C236075" w14:textId="77777777" w:rsidR="000E2BF1" w:rsidRDefault="000E2BF1" w:rsidP="009B4A31">
            <w:r w:rsidRPr="00D71294">
              <w:t xml:space="preserve">Call the </w:t>
            </w:r>
            <w:r>
              <w:t>COVID-19 hotline for your state or territory and follow official advice.</w:t>
            </w:r>
          </w:p>
        </w:tc>
        <w:tc>
          <w:tcPr>
            <w:tcW w:w="1559" w:type="dxa"/>
          </w:tcPr>
          <w:p w14:paraId="54385EE4" w14:textId="77777777" w:rsidR="000E2BF1" w:rsidRDefault="000E2BF1" w:rsidP="009B4A31"/>
        </w:tc>
        <w:tc>
          <w:tcPr>
            <w:tcW w:w="1276" w:type="dxa"/>
          </w:tcPr>
          <w:p w14:paraId="119D2A5F" w14:textId="77777777" w:rsidR="000E2BF1" w:rsidRDefault="000E2BF1" w:rsidP="009B4A31"/>
        </w:tc>
        <w:tc>
          <w:tcPr>
            <w:tcW w:w="1559" w:type="dxa"/>
          </w:tcPr>
          <w:p w14:paraId="556F344F" w14:textId="77777777" w:rsidR="000E2BF1" w:rsidRDefault="000E2BF1" w:rsidP="009B4A31"/>
        </w:tc>
      </w:tr>
      <w:tr w:rsidR="000E2BF1" w14:paraId="46E24AC7" w14:textId="77777777" w:rsidTr="009B4A31">
        <w:tc>
          <w:tcPr>
            <w:tcW w:w="2101" w:type="dxa"/>
          </w:tcPr>
          <w:p w14:paraId="19546822" w14:textId="77777777" w:rsidR="000E2BF1" w:rsidRDefault="000E2BF1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562B93D4" w14:textId="77777777" w:rsidR="000E2BF1" w:rsidRDefault="000E2BF1" w:rsidP="009B4A31">
            <w:r>
              <w:t>Inform everybody who works in the area surrounding the person concerned that an incident has occurred – maintaining, as far as possible, confidentiality about the identity of the person concerned – and ask them to wash their hands. Attempting to maintain confidentiality</w:t>
            </w:r>
            <w:r w:rsidRPr="00D71294">
              <w:t xml:space="preserve"> may seem silly, considering how much information you will unavoidably have to give out: “The person who tested positive sat in this room, worked with this team and touched these doorhandles and that keyboard. On a completely unconnected topic, Jenny is now taking 14 days of leave.” </w:t>
            </w:r>
            <w:r>
              <w:t>Some discretion</w:t>
            </w:r>
            <w:r w:rsidRPr="00D71294">
              <w:t xml:space="preserve"> is</w:t>
            </w:r>
            <w:r>
              <w:t xml:space="preserve"> recommended</w:t>
            </w:r>
            <w:r w:rsidRPr="00D71294">
              <w:t xml:space="preserve">, nonetheless, </w:t>
            </w:r>
            <w:r>
              <w:t>both</w:t>
            </w:r>
            <w:r w:rsidRPr="00D71294">
              <w:t xml:space="preserve"> for legal reasons</w:t>
            </w:r>
            <w:r>
              <w:t xml:space="preserve"> and out of concern for the privacy of the person concerned</w:t>
            </w:r>
            <w:r w:rsidRPr="00D71294">
              <w:t>.</w:t>
            </w:r>
          </w:p>
        </w:tc>
        <w:tc>
          <w:tcPr>
            <w:tcW w:w="1559" w:type="dxa"/>
          </w:tcPr>
          <w:p w14:paraId="60D2FDB0" w14:textId="77777777" w:rsidR="000E2BF1" w:rsidRDefault="000E2BF1" w:rsidP="009B4A31"/>
        </w:tc>
        <w:tc>
          <w:tcPr>
            <w:tcW w:w="1276" w:type="dxa"/>
          </w:tcPr>
          <w:p w14:paraId="195B2254" w14:textId="77777777" w:rsidR="000E2BF1" w:rsidRDefault="000E2BF1" w:rsidP="009B4A31"/>
        </w:tc>
        <w:tc>
          <w:tcPr>
            <w:tcW w:w="1559" w:type="dxa"/>
          </w:tcPr>
          <w:p w14:paraId="5840BEBD" w14:textId="77777777" w:rsidR="000E2BF1" w:rsidRDefault="000E2BF1" w:rsidP="009B4A31"/>
        </w:tc>
      </w:tr>
      <w:tr w:rsidR="000E2BF1" w14:paraId="67017911" w14:textId="77777777" w:rsidTr="009B4A31">
        <w:tc>
          <w:tcPr>
            <w:tcW w:w="2101" w:type="dxa"/>
          </w:tcPr>
          <w:p w14:paraId="725B8044" w14:textId="77777777" w:rsidR="000E2BF1" w:rsidRDefault="000E2BF1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3B54B7F3" w14:textId="77777777" w:rsidR="000E2BF1" w:rsidRDefault="000E2BF1" w:rsidP="009B4A31">
            <w:r>
              <w:t xml:space="preserve">Arrange for the cleaning of all surfaces that the person concerned may possibly have come into contact with. </w:t>
            </w:r>
          </w:p>
        </w:tc>
        <w:tc>
          <w:tcPr>
            <w:tcW w:w="1559" w:type="dxa"/>
          </w:tcPr>
          <w:p w14:paraId="3C21B9DF" w14:textId="77777777" w:rsidR="000E2BF1" w:rsidRDefault="000E2BF1" w:rsidP="009B4A31"/>
        </w:tc>
        <w:tc>
          <w:tcPr>
            <w:tcW w:w="1276" w:type="dxa"/>
          </w:tcPr>
          <w:p w14:paraId="74E47C9F" w14:textId="77777777" w:rsidR="000E2BF1" w:rsidRDefault="000E2BF1" w:rsidP="009B4A31"/>
        </w:tc>
        <w:tc>
          <w:tcPr>
            <w:tcW w:w="1559" w:type="dxa"/>
          </w:tcPr>
          <w:p w14:paraId="7C8DCD14" w14:textId="77777777" w:rsidR="000E2BF1" w:rsidRDefault="000E2BF1" w:rsidP="009B4A31"/>
        </w:tc>
      </w:tr>
      <w:tr w:rsidR="000E2BF1" w14:paraId="3286D9DE" w14:textId="77777777" w:rsidTr="009B4A31">
        <w:tc>
          <w:tcPr>
            <w:tcW w:w="2101" w:type="dxa"/>
          </w:tcPr>
          <w:p w14:paraId="3E8E644E" w14:textId="77777777" w:rsidR="000E2BF1" w:rsidRDefault="000E2BF1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77AAEA16" w14:textId="77777777" w:rsidR="000E2BF1" w:rsidRDefault="000E2BF1" w:rsidP="009B4A31">
            <w:r>
              <w:t xml:space="preserve">Recommend to staff who have been working with the person concerned that they get themselves tested. Pay for their tests if necessary. </w:t>
            </w:r>
          </w:p>
        </w:tc>
        <w:tc>
          <w:tcPr>
            <w:tcW w:w="1559" w:type="dxa"/>
          </w:tcPr>
          <w:p w14:paraId="72E34174" w14:textId="77777777" w:rsidR="000E2BF1" w:rsidRDefault="000E2BF1" w:rsidP="009B4A31"/>
        </w:tc>
        <w:tc>
          <w:tcPr>
            <w:tcW w:w="1276" w:type="dxa"/>
          </w:tcPr>
          <w:p w14:paraId="1352FBE6" w14:textId="77777777" w:rsidR="000E2BF1" w:rsidRDefault="000E2BF1" w:rsidP="009B4A31"/>
        </w:tc>
        <w:tc>
          <w:tcPr>
            <w:tcW w:w="1559" w:type="dxa"/>
          </w:tcPr>
          <w:p w14:paraId="71966AA9" w14:textId="77777777" w:rsidR="000E2BF1" w:rsidRDefault="000E2BF1" w:rsidP="009B4A31"/>
        </w:tc>
      </w:tr>
      <w:tr w:rsidR="000E2BF1" w14:paraId="6985076F" w14:textId="77777777" w:rsidTr="009B4A31">
        <w:tc>
          <w:tcPr>
            <w:tcW w:w="2101" w:type="dxa"/>
          </w:tcPr>
          <w:p w14:paraId="7A60F8E1" w14:textId="77777777" w:rsidR="000E2BF1" w:rsidRDefault="000E2BF1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7538CAC5" w14:textId="77777777" w:rsidR="000E2BF1" w:rsidRDefault="000E2BF1" w:rsidP="009B4A31">
            <w:r>
              <w:t>Recommend to all other staff that they monitor their health (even more) carefully.</w:t>
            </w:r>
          </w:p>
        </w:tc>
        <w:tc>
          <w:tcPr>
            <w:tcW w:w="1559" w:type="dxa"/>
          </w:tcPr>
          <w:p w14:paraId="1EC7CB4C" w14:textId="77777777" w:rsidR="000E2BF1" w:rsidRDefault="000E2BF1" w:rsidP="009B4A31"/>
        </w:tc>
        <w:tc>
          <w:tcPr>
            <w:tcW w:w="1276" w:type="dxa"/>
          </w:tcPr>
          <w:p w14:paraId="71CEF374" w14:textId="77777777" w:rsidR="000E2BF1" w:rsidRDefault="000E2BF1" w:rsidP="009B4A31"/>
        </w:tc>
        <w:tc>
          <w:tcPr>
            <w:tcW w:w="1559" w:type="dxa"/>
          </w:tcPr>
          <w:p w14:paraId="2B5EA8F8" w14:textId="77777777" w:rsidR="000E2BF1" w:rsidRDefault="000E2BF1" w:rsidP="009B4A31"/>
        </w:tc>
      </w:tr>
      <w:tr w:rsidR="000E2BF1" w14:paraId="61D15951" w14:textId="77777777" w:rsidTr="009B4A31">
        <w:tc>
          <w:tcPr>
            <w:tcW w:w="2101" w:type="dxa"/>
          </w:tcPr>
          <w:p w14:paraId="2F7B2942" w14:textId="77777777" w:rsidR="000E2BF1" w:rsidRDefault="000E2BF1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22EA8D17" w14:textId="77777777" w:rsidR="000E2BF1" w:rsidRDefault="000E2BF1" w:rsidP="009B4A31">
            <w:r>
              <w:t xml:space="preserve">Make any necessary arrangements for staff to resume working from home, just in case. </w:t>
            </w:r>
          </w:p>
        </w:tc>
        <w:tc>
          <w:tcPr>
            <w:tcW w:w="1559" w:type="dxa"/>
          </w:tcPr>
          <w:p w14:paraId="1B33631B" w14:textId="77777777" w:rsidR="000E2BF1" w:rsidRDefault="000E2BF1" w:rsidP="009B4A31"/>
        </w:tc>
        <w:tc>
          <w:tcPr>
            <w:tcW w:w="1276" w:type="dxa"/>
          </w:tcPr>
          <w:p w14:paraId="1D6DBBAE" w14:textId="77777777" w:rsidR="000E2BF1" w:rsidRDefault="000E2BF1" w:rsidP="009B4A31"/>
        </w:tc>
        <w:tc>
          <w:tcPr>
            <w:tcW w:w="1559" w:type="dxa"/>
          </w:tcPr>
          <w:p w14:paraId="15C5D6E2" w14:textId="77777777" w:rsidR="000E2BF1" w:rsidRDefault="000E2BF1" w:rsidP="009B4A31"/>
        </w:tc>
      </w:tr>
      <w:tr w:rsidR="000E2BF1" w14:paraId="6EE9556D" w14:textId="77777777" w:rsidTr="009B4A31">
        <w:tc>
          <w:tcPr>
            <w:tcW w:w="2101" w:type="dxa"/>
          </w:tcPr>
          <w:p w14:paraId="375C61A0" w14:textId="77777777" w:rsidR="000E2BF1" w:rsidRDefault="000E2BF1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6E1A11DC" w14:textId="77777777" w:rsidR="000E2BF1" w:rsidRDefault="000E2BF1" w:rsidP="009B4A31">
            <w:r>
              <w:t xml:space="preserve">Issue masks to every person who has been working in proximity to the person concerned. </w:t>
            </w:r>
          </w:p>
        </w:tc>
        <w:tc>
          <w:tcPr>
            <w:tcW w:w="1559" w:type="dxa"/>
          </w:tcPr>
          <w:p w14:paraId="792C23D9" w14:textId="77777777" w:rsidR="000E2BF1" w:rsidRDefault="000E2BF1" w:rsidP="009B4A31"/>
        </w:tc>
        <w:tc>
          <w:tcPr>
            <w:tcW w:w="1276" w:type="dxa"/>
          </w:tcPr>
          <w:p w14:paraId="2D6830A6" w14:textId="77777777" w:rsidR="000E2BF1" w:rsidRDefault="000E2BF1" w:rsidP="009B4A31"/>
        </w:tc>
        <w:tc>
          <w:tcPr>
            <w:tcW w:w="1559" w:type="dxa"/>
          </w:tcPr>
          <w:p w14:paraId="111F0AAD" w14:textId="77777777" w:rsidR="000E2BF1" w:rsidRDefault="000E2BF1" w:rsidP="009B4A31"/>
        </w:tc>
      </w:tr>
      <w:tr w:rsidR="000E2BF1" w14:paraId="0B2D33F4" w14:textId="77777777" w:rsidTr="009B4A31">
        <w:tc>
          <w:tcPr>
            <w:tcW w:w="2101" w:type="dxa"/>
          </w:tcPr>
          <w:p w14:paraId="087F3ADA" w14:textId="77777777" w:rsidR="000E2BF1" w:rsidRDefault="000E2BF1" w:rsidP="009B4A31">
            <w:pPr>
              <w:rPr>
                <w:b/>
                <w:bCs/>
              </w:rPr>
            </w:pPr>
            <w:r>
              <w:rPr>
                <w:b/>
                <w:bCs/>
              </w:rPr>
              <w:t>Incident procedures: positive test</w:t>
            </w:r>
          </w:p>
        </w:tc>
        <w:tc>
          <w:tcPr>
            <w:tcW w:w="7392" w:type="dxa"/>
          </w:tcPr>
          <w:p w14:paraId="1401613D" w14:textId="77777777" w:rsidR="000E2BF1" w:rsidRDefault="000E2BF1" w:rsidP="009B4A31">
            <w:r>
              <w:t xml:space="preserve">If the relevant authorities inform you that the person concerned has tested positive (or that any other person who has contracted the virus has had contact with your organisation) then: </w:t>
            </w:r>
          </w:p>
          <w:p w14:paraId="13FC22CD" w14:textId="77777777" w:rsidR="000E2BF1" w:rsidRPr="00D71294" w:rsidRDefault="000E2BF1" w:rsidP="000E2BF1">
            <w:pPr>
              <w:pStyle w:val="ListParagraph"/>
              <w:numPr>
                <w:ilvl w:val="0"/>
                <w:numId w:val="3"/>
              </w:numPr>
            </w:pPr>
            <w:r w:rsidRPr="00D71294">
              <w:t>Decide whether the situation requires that the premises are shut down</w:t>
            </w:r>
          </w:p>
          <w:p w14:paraId="4ACFCA72" w14:textId="77777777" w:rsidR="000E2BF1" w:rsidRPr="00D71294" w:rsidRDefault="000E2BF1" w:rsidP="000E2BF1">
            <w:pPr>
              <w:pStyle w:val="ListParagraph"/>
              <w:numPr>
                <w:ilvl w:val="1"/>
                <w:numId w:val="3"/>
              </w:numPr>
            </w:pPr>
            <w:r w:rsidRPr="00D71294">
              <w:t>in part or as a whole for cleaning</w:t>
            </w:r>
          </w:p>
          <w:p w14:paraId="20964531" w14:textId="77777777" w:rsidR="000E2BF1" w:rsidRPr="00D71294" w:rsidRDefault="000E2BF1" w:rsidP="000E2BF1">
            <w:pPr>
              <w:pStyle w:val="ListParagraph"/>
              <w:numPr>
                <w:ilvl w:val="1"/>
                <w:numId w:val="3"/>
              </w:numPr>
            </w:pPr>
            <w:r w:rsidRPr="00D71294">
              <w:t>until procedures or fittings can be changed</w:t>
            </w:r>
          </w:p>
          <w:p w14:paraId="3FE9311B" w14:textId="77777777" w:rsidR="000E2BF1" w:rsidRPr="00D71294" w:rsidRDefault="000E2BF1" w:rsidP="000E2BF1">
            <w:pPr>
              <w:pStyle w:val="ListParagraph"/>
              <w:numPr>
                <w:ilvl w:val="1"/>
                <w:numId w:val="3"/>
              </w:numPr>
            </w:pPr>
            <w:r w:rsidRPr="00D71294">
              <w:lastRenderedPageBreak/>
              <w:t>until all affected</w:t>
            </w:r>
            <w:r>
              <w:rPr>
                <w:rStyle w:val="FootnoteReference"/>
              </w:rPr>
              <w:footnoteReference w:id="1"/>
            </w:r>
            <w:r w:rsidRPr="00D71294">
              <w:t xml:space="preserve"> workers have been tested.</w:t>
            </w:r>
          </w:p>
          <w:p w14:paraId="700DBD82" w14:textId="77777777" w:rsidR="000E2BF1" w:rsidRDefault="000E2BF1" w:rsidP="000E2BF1">
            <w:pPr>
              <w:pStyle w:val="ListParagraph"/>
              <w:numPr>
                <w:ilvl w:val="0"/>
                <w:numId w:val="3"/>
              </w:numPr>
            </w:pPr>
            <w:r>
              <w:t>Inform the staff of the circumstances</w:t>
            </w:r>
          </w:p>
          <w:p w14:paraId="5A2C2939" w14:textId="77777777" w:rsidR="000E2BF1" w:rsidRDefault="000E2BF1" w:rsidP="000E2BF1">
            <w:pPr>
              <w:pStyle w:val="ListParagraph"/>
              <w:numPr>
                <w:ilvl w:val="0"/>
                <w:numId w:val="3"/>
              </w:numPr>
            </w:pPr>
            <w:r>
              <w:t>Ask all affected staff to take a coronavirus test</w:t>
            </w:r>
          </w:p>
          <w:p w14:paraId="6B36596E" w14:textId="77777777" w:rsidR="000E2BF1" w:rsidRDefault="000E2BF1" w:rsidP="000E2BF1">
            <w:pPr>
              <w:pStyle w:val="ListParagraph"/>
              <w:numPr>
                <w:ilvl w:val="0"/>
                <w:numId w:val="3"/>
              </w:numPr>
            </w:pPr>
            <w:r>
              <w:t xml:space="preserve">Ask all affected staff to leave the workplace and self-isolate themselves in their homes (or elsewhere, if necessary) until the results of their test are received or they are </w:t>
            </w:r>
            <w:r w:rsidRPr="00D71294">
              <w:t>advised by the Department of Health Contact Tracing Unit</w:t>
            </w:r>
            <w:r>
              <w:t xml:space="preserve"> that it is safe to resume normal activities.</w:t>
            </w:r>
          </w:p>
          <w:p w14:paraId="1F11B61E" w14:textId="77777777" w:rsidR="000E2BF1" w:rsidRDefault="000E2BF1" w:rsidP="000E2BF1">
            <w:pPr>
              <w:pStyle w:val="ListParagraph"/>
              <w:numPr>
                <w:ilvl w:val="0"/>
                <w:numId w:val="3"/>
              </w:numPr>
            </w:pPr>
            <w:r>
              <w:t xml:space="preserve">Inform staff that </w:t>
            </w:r>
            <w:r w:rsidRPr="00D71294">
              <w:t>the Department of Health Contact Tracing Unit will contact anyone identified as having been in </w:t>
            </w:r>
            <w:r w:rsidRPr="00C9268C">
              <w:t>close contact</w:t>
            </w:r>
            <w:r>
              <w:t xml:space="preserve">, </w:t>
            </w:r>
            <w:r w:rsidRPr="00D71294">
              <w:t xml:space="preserve">and </w:t>
            </w:r>
            <w:r>
              <w:t xml:space="preserve">that </w:t>
            </w:r>
            <w:r w:rsidRPr="00D71294">
              <w:t>employees must follow its directions.</w:t>
            </w:r>
            <w:r>
              <w:t xml:space="preserve"> For more information, see </w:t>
            </w:r>
            <w:hyperlink r:id="rId10" w:history="1">
              <w:r w:rsidRPr="001B0B57">
                <w:rPr>
                  <w:rStyle w:val="Hyperlink"/>
                </w:rPr>
                <w:t>www.health.gov.au/sites/default/files/documents/2020/03/coronavirus-covid-19-information-for-close-contacts-of-a-confirmed-case_2.pdf</w:t>
              </w:r>
            </w:hyperlink>
          </w:p>
          <w:p w14:paraId="058458C5" w14:textId="77777777" w:rsidR="000E2BF1" w:rsidRDefault="000E2BF1" w:rsidP="009B4A31">
            <w:pPr>
              <w:pStyle w:val="ListParagraph"/>
              <w:ind w:left="360"/>
            </w:pPr>
            <w:r>
              <w:t>.</w:t>
            </w:r>
          </w:p>
          <w:p w14:paraId="414E3610" w14:textId="77777777" w:rsidR="000E2BF1" w:rsidRDefault="000E2BF1" w:rsidP="009B4A31">
            <w:r>
              <w:t xml:space="preserve">No staff member who has tested positive can return to work until they can demonstrate later that they have been </w:t>
            </w:r>
            <w:r w:rsidRPr="00D71294">
              <w:t>medically cleared in line with Department of Health guidelines</w:t>
            </w:r>
            <w:r>
              <w:t>. (P</w:t>
            </w:r>
            <w:r w:rsidRPr="00D71294">
              <w:t xml:space="preserve">ublic health officials </w:t>
            </w:r>
            <w:r>
              <w:t xml:space="preserve">will </w:t>
            </w:r>
            <w:r w:rsidRPr="00D71294">
              <w:t>advise affected employees directly in relation to their self-isolation and medical clearance requirements</w:t>
            </w:r>
            <w:r>
              <w:t>.)</w:t>
            </w:r>
          </w:p>
          <w:p w14:paraId="707CDC00" w14:textId="77777777" w:rsidR="000E2BF1" w:rsidRDefault="000E2BF1" w:rsidP="009B4A31">
            <w:r w:rsidRPr="00D71294">
              <w:t>Employees who have not been in close contact with the affected person are not required to self-isolate.</w:t>
            </w:r>
          </w:p>
          <w:p w14:paraId="0110E430" w14:textId="77777777" w:rsidR="000E2BF1" w:rsidRDefault="000E2BF1" w:rsidP="009B4A31">
            <w:r>
              <w:t>It’s up to you to define what</w:t>
            </w:r>
            <w:r w:rsidRPr="00D71294">
              <w:t xml:space="preserve"> </w:t>
            </w:r>
            <w:r>
              <w:t>the ‘</w:t>
            </w:r>
            <w:r w:rsidRPr="00D71294">
              <w:t>affected work area</w:t>
            </w:r>
            <w:r>
              <w:t>’</w:t>
            </w:r>
            <w:r w:rsidRPr="00D71294">
              <w:t xml:space="preserve"> and </w:t>
            </w:r>
            <w:r>
              <w:t>the ‘</w:t>
            </w:r>
            <w:r w:rsidRPr="00D71294">
              <w:t>affected employees</w:t>
            </w:r>
            <w:r>
              <w:t>’ consist of</w:t>
            </w:r>
            <w:r w:rsidRPr="00D71294">
              <w:t>. This might be one office, a team area, an entire floor, an entire building, or an entire campus, depending on the interactions of the individual</w:t>
            </w:r>
            <w:r>
              <w:t>s.</w:t>
            </w:r>
            <w:r w:rsidRPr="00D71294">
              <w:t xml:space="preserve"> </w:t>
            </w:r>
            <w:r>
              <w:t>Take</w:t>
            </w:r>
            <w:r w:rsidRPr="00D71294">
              <w:t xml:space="preserve"> a precautionary approach</w:t>
            </w:r>
            <w:r>
              <w:t>,</w:t>
            </w:r>
            <w:r w:rsidRPr="00D71294">
              <w:t xml:space="preserve"> and close as much of the workplace as is reasonable to support employees’ peace of mind. For further advice, contact the</w:t>
            </w:r>
            <w:r>
              <w:t xml:space="preserve"> National Coronavirus Helpline on </w:t>
            </w:r>
            <w:r w:rsidRPr="00FA2DEF">
              <w:t>1800 020 080</w:t>
            </w:r>
            <w:r>
              <w:t>.</w:t>
            </w:r>
          </w:p>
        </w:tc>
        <w:tc>
          <w:tcPr>
            <w:tcW w:w="1559" w:type="dxa"/>
          </w:tcPr>
          <w:p w14:paraId="000EC668" w14:textId="77777777" w:rsidR="000E2BF1" w:rsidRDefault="000E2BF1" w:rsidP="009B4A31"/>
        </w:tc>
        <w:tc>
          <w:tcPr>
            <w:tcW w:w="1276" w:type="dxa"/>
          </w:tcPr>
          <w:p w14:paraId="51DE2367" w14:textId="77777777" w:rsidR="000E2BF1" w:rsidRDefault="000E2BF1" w:rsidP="009B4A31"/>
        </w:tc>
        <w:tc>
          <w:tcPr>
            <w:tcW w:w="1559" w:type="dxa"/>
          </w:tcPr>
          <w:p w14:paraId="5200FE6B" w14:textId="77777777" w:rsidR="000E2BF1" w:rsidRDefault="000E2BF1" w:rsidP="009B4A31"/>
        </w:tc>
      </w:tr>
      <w:tr w:rsidR="000E2BF1" w14:paraId="553F9AAB" w14:textId="77777777" w:rsidTr="009B4A31">
        <w:tc>
          <w:tcPr>
            <w:tcW w:w="2101" w:type="dxa"/>
          </w:tcPr>
          <w:p w14:paraId="602ECC63" w14:textId="77777777" w:rsidR="000E2BF1" w:rsidRDefault="000E2BF1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7E63ED5E" w14:textId="77777777" w:rsidR="000E2BF1" w:rsidRDefault="000E2BF1" w:rsidP="009B4A31">
            <w:r>
              <w:t xml:space="preserve">Inform all recent visitors to the facility that </w:t>
            </w:r>
          </w:p>
          <w:p w14:paraId="5A963592" w14:textId="77777777" w:rsidR="000E2BF1" w:rsidRDefault="000E2BF1" w:rsidP="000E2BF1">
            <w:pPr>
              <w:pStyle w:val="ListParagraph"/>
              <w:numPr>
                <w:ilvl w:val="0"/>
                <w:numId w:val="4"/>
              </w:numPr>
            </w:pPr>
            <w:r>
              <w:t>there has been a positive test</w:t>
            </w:r>
          </w:p>
          <w:p w14:paraId="4F91F6C8" w14:textId="77777777" w:rsidR="000E2BF1" w:rsidRDefault="000E2BF1" w:rsidP="000E2BF1">
            <w:pPr>
              <w:pStyle w:val="ListParagraph"/>
              <w:numPr>
                <w:ilvl w:val="0"/>
                <w:numId w:val="4"/>
              </w:numPr>
            </w:pPr>
            <w:r>
              <w:t xml:space="preserve">they should consider getting themselves tested </w:t>
            </w:r>
          </w:p>
          <w:p w14:paraId="2DB54135" w14:textId="77777777" w:rsidR="000E2BF1" w:rsidRDefault="000E2BF1" w:rsidP="000E2BF1">
            <w:pPr>
              <w:pStyle w:val="ListParagraph"/>
              <w:numPr>
                <w:ilvl w:val="0"/>
                <w:numId w:val="4"/>
              </w:numPr>
            </w:pPr>
            <w:r w:rsidRPr="00D71294">
              <w:t>the Department of Health Contact Tracing Unit will contact anyone identified as having been in</w:t>
            </w:r>
            <w:r>
              <w:t xml:space="preserve"> close contact.</w:t>
            </w:r>
          </w:p>
        </w:tc>
        <w:tc>
          <w:tcPr>
            <w:tcW w:w="1559" w:type="dxa"/>
          </w:tcPr>
          <w:p w14:paraId="1D934CF9" w14:textId="77777777" w:rsidR="000E2BF1" w:rsidRDefault="000E2BF1" w:rsidP="009B4A31"/>
        </w:tc>
        <w:tc>
          <w:tcPr>
            <w:tcW w:w="1276" w:type="dxa"/>
          </w:tcPr>
          <w:p w14:paraId="36FCA135" w14:textId="77777777" w:rsidR="000E2BF1" w:rsidRDefault="000E2BF1" w:rsidP="009B4A31"/>
        </w:tc>
        <w:tc>
          <w:tcPr>
            <w:tcW w:w="1559" w:type="dxa"/>
          </w:tcPr>
          <w:p w14:paraId="14C1434D" w14:textId="77777777" w:rsidR="000E2BF1" w:rsidRDefault="000E2BF1" w:rsidP="009B4A31"/>
        </w:tc>
      </w:tr>
      <w:tr w:rsidR="000E2BF1" w14:paraId="41688E0F" w14:textId="77777777" w:rsidTr="009B4A31">
        <w:tc>
          <w:tcPr>
            <w:tcW w:w="2101" w:type="dxa"/>
          </w:tcPr>
          <w:p w14:paraId="041D66B8" w14:textId="77777777" w:rsidR="000E2BF1" w:rsidRDefault="000E2BF1" w:rsidP="009B4A31">
            <w:pPr>
              <w:rPr>
                <w:b/>
                <w:bCs/>
              </w:rPr>
            </w:pPr>
            <w:r>
              <w:rPr>
                <w:b/>
                <w:bCs/>
              </w:rPr>
              <w:t>Cleaning</w:t>
            </w:r>
          </w:p>
        </w:tc>
        <w:tc>
          <w:tcPr>
            <w:tcW w:w="7392" w:type="dxa"/>
          </w:tcPr>
          <w:p w14:paraId="76FA5717" w14:textId="77777777" w:rsidR="000E2BF1" w:rsidRPr="00D71294" w:rsidRDefault="000E2BF1" w:rsidP="009B4A31"/>
        </w:tc>
        <w:tc>
          <w:tcPr>
            <w:tcW w:w="1559" w:type="dxa"/>
          </w:tcPr>
          <w:p w14:paraId="7CEBFAAC" w14:textId="77777777" w:rsidR="000E2BF1" w:rsidRDefault="000E2BF1" w:rsidP="009B4A31"/>
        </w:tc>
        <w:tc>
          <w:tcPr>
            <w:tcW w:w="1276" w:type="dxa"/>
          </w:tcPr>
          <w:p w14:paraId="03FC994A" w14:textId="77777777" w:rsidR="000E2BF1" w:rsidRDefault="000E2BF1" w:rsidP="009B4A31"/>
        </w:tc>
        <w:tc>
          <w:tcPr>
            <w:tcW w:w="1559" w:type="dxa"/>
          </w:tcPr>
          <w:p w14:paraId="0C9168A7" w14:textId="77777777" w:rsidR="000E2BF1" w:rsidRDefault="000E2BF1" w:rsidP="009B4A31"/>
        </w:tc>
      </w:tr>
      <w:tr w:rsidR="000E2BF1" w14:paraId="1C3477C1" w14:textId="77777777" w:rsidTr="009B4A31">
        <w:tc>
          <w:tcPr>
            <w:tcW w:w="2101" w:type="dxa"/>
          </w:tcPr>
          <w:p w14:paraId="631EA28C" w14:textId="77777777" w:rsidR="000E2BF1" w:rsidRDefault="000E2BF1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294ED18B" w14:textId="77777777" w:rsidR="000E2BF1" w:rsidRPr="00D71294" w:rsidRDefault="000E2BF1" w:rsidP="009B4A31">
            <w:r w:rsidRPr="00D71294">
              <w:t>Immediately arrange for the work area to be thoroughly cleaned and disinfected in line with </w:t>
            </w:r>
            <w:r w:rsidRPr="00055279">
              <w:t>specific cleaning advice</w:t>
            </w:r>
            <w:r w:rsidRPr="00D71294">
              <w:t xml:space="preserve"> for workplaces </w:t>
            </w:r>
            <w:r>
              <w:t xml:space="preserve">(for example, see </w:t>
            </w:r>
            <w:hyperlink r:id="rId11" w:history="1">
              <w:r w:rsidRPr="001B0B57">
                <w:rPr>
                  <w:rStyle w:val="Hyperlink"/>
                </w:rPr>
                <w:t>www.health.gov.au/sites/default/files/documents/2020/03/environmental-cleaning-and-disinfection-principles-for-covid-19.pdf</w:t>
              </w:r>
            </w:hyperlink>
            <w:r>
              <w:t xml:space="preserve">). Undertake this cleaning </w:t>
            </w:r>
            <w:r w:rsidRPr="00D71294">
              <w:t xml:space="preserve">before advising employees that it’s safe to return to the workplace. </w:t>
            </w:r>
          </w:p>
          <w:p w14:paraId="4FC97E90" w14:textId="77777777" w:rsidR="000E2BF1" w:rsidRPr="00D71294" w:rsidRDefault="000E2BF1" w:rsidP="009B4A31">
            <w:r w:rsidRPr="00D71294">
              <w:t xml:space="preserve">Employees should be contacted during the period of </w:t>
            </w:r>
            <w:r>
              <w:t>shut</w:t>
            </w:r>
            <w:r w:rsidRPr="00D71294">
              <w:t>down and advised of the steps being taken to clean the work environment.</w:t>
            </w:r>
          </w:p>
          <w:p w14:paraId="00093594" w14:textId="77777777" w:rsidR="000E2BF1" w:rsidRPr="00D71294" w:rsidRDefault="000E2BF1" w:rsidP="009B4A31">
            <w:r w:rsidRPr="00D71294">
              <w:t>When the workplace has been cleaned, employees should be advised that they can return to the workplace unless they are sick or are required to continue to self</w:t>
            </w:r>
            <w:r w:rsidRPr="00D71294">
              <w:noBreakHyphen/>
              <w:t>isolate.</w:t>
            </w:r>
          </w:p>
        </w:tc>
        <w:tc>
          <w:tcPr>
            <w:tcW w:w="1559" w:type="dxa"/>
          </w:tcPr>
          <w:p w14:paraId="7C592B61" w14:textId="77777777" w:rsidR="000E2BF1" w:rsidRDefault="000E2BF1" w:rsidP="009B4A31"/>
        </w:tc>
        <w:tc>
          <w:tcPr>
            <w:tcW w:w="1276" w:type="dxa"/>
          </w:tcPr>
          <w:p w14:paraId="03E2266C" w14:textId="77777777" w:rsidR="000E2BF1" w:rsidRDefault="000E2BF1" w:rsidP="009B4A31"/>
        </w:tc>
        <w:tc>
          <w:tcPr>
            <w:tcW w:w="1559" w:type="dxa"/>
          </w:tcPr>
          <w:p w14:paraId="15E8BA01" w14:textId="77777777" w:rsidR="000E2BF1" w:rsidRDefault="000E2BF1" w:rsidP="009B4A31"/>
        </w:tc>
      </w:tr>
    </w:tbl>
    <w:p w14:paraId="23E2F437" w14:textId="77777777" w:rsidR="000E2BF1" w:rsidRPr="00DA5758" w:rsidRDefault="000E2BF1" w:rsidP="000E2BF1"/>
    <w:p w14:paraId="33E646A6" w14:textId="77777777" w:rsidR="00C520BC" w:rsidRPr="00DA5758" w:rsidRDefault="00C520BC" w:rsidP="00C520BC"/>
    <w:p w14:paraId="57CCC394" w14:textId="77777777" w:rsidR="004F3E5A" w:rsidRDefault="00FF0FFC"/>
    <w:sectPr w:rsidR="004F3E5A" w:rsidSect="00587B4B">
      <w:headerReference w:type="default" r:id="rId12"/>
      <w:footerReference w:type="defaul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22C88" w14:textId="77777777" w:rsidR="00FF0FFC" w:rsidRDefault="00FF0FFC" w:rsidP="00DB0C13">
      <w:r>
        <w:separator/>
      </w:r>
    </w:p>
  </w:endnote>
  <w:endnote w:type="continuationSeparator" w:id="0">
    <w:p w14:paraId="01B55690" w14:textId="77777777" w:rsidR="00FF0FFC" w:rsidRDefault="00FF0FFC" w:rsidP="00DB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7E41" w14:textId="1B36D505" w:rsidR="00DB0C13" w:rsidRPr="00DB0C13" w:rsidRDefault="00DB0C13" w:rsidP="00587B4B">
    <w:pPr>
      <w:jc w:val="center"/>
      <w:rPr>
        <w:rFonts w:ascii="Calibri" w:eastAsia="Times New Roman" w:hAnsi="Calibri" w:cs="Calibri"/>
        <w:color w:val="000000"/>
        <w:sz w:val="22"/>
        <w:szCs w:val="22"/>
        <w:lang w:eastAsia="en-GB"/>
      </w:rPr>
    </w:pPr>
    <w:r w:rsidRPr="00DB0C13">
      <w:rPr>
        <w:rFonts w:ascii="Calibri" w:eastAsia="Times New Roman" w:hAnsi="Calibri" w:cs="Calibri"/>
        <w:color w:val="000000"/>
        <w:sz w:val="22"/>
        <w:szCs w:val="22"/>
        <w:lang w:eastAsia="en-GB"/>
      </w:rPr>
      <w:t>This checklist comes from </w:t>
    </w:r>
    <w:r w:rsidRPr="00DB0C13">
      <w:rPr>
        <w:rFonts w:ascii="Calibri" w:eastAsia="Times New Roman" w:hAnsi="Calibri" w:cs="Calibri"/>
        <w:i/>
        <w:iCs/>
        <w:color w:val="000000"/>
        <w:sz w:val="22"/>
        <w:szCs w:val="22"/>
        <w:lang w:eastAsia="en-GB"/>
      </w:rPr>
      <w:t>Damn Good Advice on Creating a COVID-19-Safe Workplace: A guide for NFP boards and managers.</w:t>
    </w:r>
  </w:p>
  <w:p w14:paraId="515D3B36" w14:textId="77777777" w:rsidR="00DB0C13" w:rsidRPr="00DB0C13" w:rsidRDefault="00DB0C13" w:rsidP="00587B4B">
    <w:pPr>
      <w:jc w:val="center"/>
      <w:rPr>
        <w:rFonts w:ascii="Calibri" w:eastAsia="Times New Roman" w:hAnsi="Calibri" w:cs="Calibri"/>
        <w:color w:val="000000"/>
        <w:sz w:val="22"/>
        <w:szCs w:val="22"/>
        <w:lang w:eastAsia="en-GB"/>
      </w:rPr>
    </w:pPr>
    <w:r w:rsidRPr="00DB0C13">
      <w:rPr>
        <w:rFonts w:ascii="Calibri" w:eastAsia="Times New Roman" w:hAnsi="Calibri" w:cs="Calibri"/>
        <w:color w:val="000000"/>
        <w:sz w:val="22"/>
        <w:szCs w:val="22"/>
        <w:lang w:eastAsia="en-GB"/>
      </w:rPr>
      <w:t>To see the full guide, tap here:</w:t>
    </w:r>
  </w:p>
  <w:p w14:paraId="00B557EB" w14:textId="77777777" w:rsidR="00DB0C13" w:rsidRPr="00DB0C13" w:rsidRDefault="00DB0C13" w:rsidP="00587B4B">
    <w:pPr>
      <w:jc w:val="center"/>
      <w:rPr>
        <w:rFonts w:ascii="Calibri" w:eastAsia="Times New Roman" w:hAnsi="Calibri" w:cs="Calibri"/>
        <w:color w:val="000000"/>
        <w:sz w:val="22"/>
        <w:szCs w:val="22"/>
        <w:lang w:eastAsia="en-GB"/>
      </w:rPr>
    </w:pPr>
    <w:hyperlink r:id="rId1" w:history="1">
      <w:r w:rsidRPr="00DB0C13">
        <w:rPr>
          <w:rFonts w:ascii="Calibri" w:eastAsia="Times New Roman" w:hAnsi="Calibri" w:cs="Calibri"/>
          <w:color w:val="800080"/>
          <w:sz w:val="22"/>
          <w:szCs w:val="22"/>
          <w:u w:val="single"/>
          <w:lang w:eastAsia="en-GB"/>
        </w:rPr>
        <w:t>communitydirectors.com.au/advice-guides/damn-good-advice-for-a-covid19-safe-nfp-workplace</w:t>
      </w:r>
    </w:hyperlink>
  </w:p>
  <w:p w14:paraId="47FA88EB" w14:textId="77777777" w:rsidR="00DB0C13" w:rsidRPr="00DB0C13" w:rsidRDefault="00DB0C13" w:rsidP="00587B4B">
    <w:pPr>
      <w:jc w:val="center"/>
      <w:rPr>
        <w:rFonts w:ascii="Calibri" w:eastAsia="Times New Roman" w:hAnsi="Calibri" w:cs="Calibri"/>
        <w:color w:val="000000"/>
        <w:sz w:val="22"/>
        <w:szCs w:val="22"/>
        <w:lang w:eastAsia="en-GB"/>
      </w:rPr>
    </w:pPr>
    <w:r w:rsidRPr="00DB0C13">
      <w:rPr>
        <w:rFonts w:ascii="Arial" w:eastAsia="Times New Roman" w:hAnsi="Arial" w:cs="Arial"/>
        <w:color w:val="4A4A49"/>
        <w:sz w:val="20"/>
        <w:szCs w:val="20"/>
        <w:lang w:eastAsia="en-GB"/>
      </w:rPr>
      <w:t>It’s part of a suite of Save Our Sector resources available online at </w:t>
    </w:r>
    <w:hyperlink r:id="rId2" w:history="1">
      <w:r w:rsidRPr="00DB0C13">
        <w:rPr>
          <w:rFonts w:ascii="Arial" w:eastAsia="Times New Roman" w:hAnsi="Arial" w:cs="Arial"/>
          <w:b/>
          <w:bCs/>
          <w:color w:val="800080"/>
          <w:sz w:val="20"/>
          <w:szCs w:val="20"/>
          <w:u w:val="single"/>
          <w:lang w:eastAsia="en-GB"/>
        </w:rPr>
        <w:t>communitydirectors.com.au/save-our-sector</w:t>
      </w:r>
    </w:hyperlink>
  </w:p>
  <w:p w14:paraId="5A49A6A6" w14:textId="77777777" w:rsidR="00DB0C13" w:rsidRDefault="00DB0C13" w:rsidP="00587B4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6BA4B" w14:textId="77777777" w:rsidR="00FF0FFC" w:rsidRDefault="00FF0FFC" w:rsidP="00DB0C13">
      <w:r>
        <w:separator/>
      </w:r>
    </w:p>
  </w:footnote>
  <w:footnote w:type="continuationSeparator" w:id="0">
    <w:p w14:paraId="2B045B8F" w14:textId="77777777" w:rsidR="00FF0FFC" w:rsidRDefault="00FF0FFC" w:rsidP="00DB0C13">
      <w:r>
        <w:continuationSeparator/>
      </w:r>
    </w:p>
  </w:footnote>
  <w:footnote w:id="1">
    <w:p w14:paraId="54BFB84C" w14:textId="77777777" w:rsidR="000E2BF1" w:rsidRDefault="000E2BF1" w:rsidP="000E2BF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A7C3" w14:textId="7A909E94" w:rsidR="00587B4B" w:rsidRPr="00587B4B" w:rsidRDefault="00587B4B" w:rsidP="00587B4B">
    <w:pPr>
      <w:jc w:val="center"/>
      <w:rPr>
        <w:rFonts w:ascii="Times New Roman" w:eastAsia="Times New Roman" w:hAnsi="Times New Roman" w:cs="Times New Roman"/>
        <w:lang w:eastAsia="en-GB"/>
      </w:rPr>
    </w:pPr>
  </w:p>
  <w:p w14:paraId="15595641" w14:textId="77777777" w:rsidR="00587B4B" w:rsidRDefault="00587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6667"/>
    <w:multiLevelType w:val="hybridMultilevel"/>
    <w:tmpl w:val="9C8C3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25863"/>
    <w:multiLevelType w:val="hybridMultilevel"/>
    <w:tmpl w:val="C5EC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63B44"/>
    <w:multiLevelType w:val="hybridMultilevel"/>
    <w:tmpl w:val="CD7E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061FA"/>
    <w:multiLevelType w:val="hybridMultilevel"/>
    <w:tmpl w:val="1750E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13"/>
    <w:rsid w:val="000E2BF1"/>
    <w:rsid w:val="0018502E"/>
    <w:rsid w:val="002579D3"/>
    <w:rsid w:val="002D4161"/>
    <w:rsid w:val="00587B4B"/>
    <w:rsid w:val="008A0594"/>
    <w:rsid w:val="00994669"/>
    <w:rsid w:val="00AF682C"/>
    <w:rsid w:val="00C520BC"/>
    <w:rsid w:val="00D22693"/>
    <w:rsid w:val="00DB0C13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F3177"/>
  <w15:chartTrackingRefBased/>
  <w15:docId w15:val="{8BF14170-F0D5-FC48-AC19-93829CDA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6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0C13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b/>
      <w:color w:val="000000" w:themeColor="text1"/>
      <w:sz w:val="3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C13"/>
    <w:pPr>
      <w:keepNext/>
      <w:keepLines/>
      <w:spacing w:before="200" w:after="140"/>
      <w:outlineLvl w:val="2"/>
    </w:pPr>
    <w:rPr>
      <w:rFonts w:asciiTheme="majorHAnsi" w:eastAsiaTheme="majorEastAsia" w:hAnsiTheme="majorHAnsi" w:cstheme="majorBidi"/>
      <w:b/>
      <w:i/>
      <w:color w:val="000000" w:themeColor="text1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0C13"/>
    <w:rPr>
      <w:rFonts w:asciiTheme="majorHAnsi" w:eastAsiaTheme="majorEastAsia" w:hAnsiTheme="majorHAnsi" w:cstheme="majorBidi"/>
      <w:b/>
      <w:color w:val="000000" w:themeColor="text1"/>
      <w:sz w:val="3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B0C13"/>
    <w:rPr>
      <w:rFonts w:asciiTheme="majorHAnsi" w:eastAsiaTheme="majorEastAsia" w:hAnsiTheme="majorHAnsi" w:cstheme="majorBidi"/>
      <w:b/>
      <w:i/>
      <w:color w:val="000000" w:themeColor="text1"/>
      <w:sz w:val="32"/>
      <w:lang w:eastAsia="en-GB"/>
    </w:rPr>
  </w:style>
  <w:style w:type="table" w:styleId="TableGrid">
    <w:name w:val="Table Grid"/>
    <w:basedOn w:val="TableNormal"/>
    <w:uiPriority w:val="39"/>
    <w:rsid w:val="00DB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C13"/>
  </w:style>
  <w:style w:type="paragraph" w:styleId="Footer">
    <w:name w:val="footer"/>
    <w:basedOn w:val="Normal"/>
    <w:link w:val="FooterChar"/>
    <w:uiPriority w:val="99"/>
    <w:unhideWhenUsed/>
    <w:rsid w:val="00DB0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C13"/>
  </w:style>
  <w:style w:type="character" w:customStyle="1" w:styleId="apple-converted-space">
    <w:name w:val="apple-converted-space"/>
    <w:basedOn w:val="DefaultParagraphFont"/>
    <w:rsid w:val="00DB0C13"/>
  </w:style>
  <w:style w:type="character" w:styleId="Hyperlink">
    <w:name w:val="Hyperlink"/>
    <w:basedOn w:val="DefaultParagraphFont"/>
    <w:uiPriority w:val="99"/>
    <w:semiHidden/>
    <w:unhideWhenUsed/>
    <w:rsid w:val="00DB0C1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26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2693"/>
    <w:pPr>
      <w:spacing w:before="120" w:after="160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BF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BF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2B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/resources/collections/coronavirus-covid-19-campaign-resourc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lth.gov.au/sites/default/files/documents/2020/03/environmental-cleaning-and-disinfection-principles-for-covid-19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ealth.gov.au/sites/default/files/documents/2020/03/coronavirus-covid-19-information-for-close-contacts-of-a-confirmed-case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.au/resources/apps-and-tools/covidsafe-ap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unitydirectors.com.au/save-our-sector" TargetMode="External"/><Relationship Id="rId1" Type="http://schemas.openxmlformats.org/officeDocument/2006/relationships/hyperlink" Target="https://communitydirectors.com.au/advice-guides/damn-good-advice-for-a-covid19-safe-nfp-work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Pollock</dc:creator>
  <cp:keywords/>
  <dc:description/>
  <cp:lastModifiedBy>Lachlan Pollock</cp:lastModifiedBy>
  <cp:revision>7</cp:revision>
  <dcterms:created xsi:type="dcterms:W3CDTF">2020-07-27T03:37:00Z</dcterms:created>
  <dcterms:modified xsi:type="dcterms:W3CDTF">2020-07-27T05:56:00Z</dcterms:modified>
</cp:coreProperties>
</file>